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01D801F0" w:rsidR="00231BF8" w:rsidRPr="00BE6746" w:rsidRDefault="00231BF8" w:rsidP="001131BE">
      <w:pPr>
        <w:tabs>
          <w:tab w:val="left" w:pos="1980"/>
        </w:tabs>
        <w:spacing w:after="180" w:line="276" w:lineRule="auto"/>
        <w:rPr>
          <w:rFonts w:cs="Arial"/>
          <w:b/>
          <w:noProof/>
          <w:sz w:val="24"/>
          <w:lang w:eastAsia="en-US"/>
        </w:rPr>
      </w:pPr>
      <w:r w:rsidRPr="00BE6746">
        <w:rPr>
          <w:rFonts w:cs="Arial"/>
          <w:b/>
          <w:noProof/>
          <w:sz w:val="24"/>
          <w:lang w:eastAsia="en-US"/>
        </w:rPr>
        <w:t>3GPP TSG-RAN WG2 Meeting #</w:t>
      </w:r>
      <w:r w:rsidR="00844B85" w:rsidRPr="00BE6746">
        <w:rPr>
          <w:rFonts w:cs="Arial"/>
          <w:b/>
          <w:noProof/>
          <w:sz w:val="24"/>
          <w:lang w:eastAsia="en-US"/>
        </w:rPr>
        <w:t>1</w:t>
      </w:r>
      <w:r w:rsidR="00AB1D1C">
        <w:rPr>
          <w:rFonts w:cs="Arial"/>
          <w:b/>
          <w:noProof/>
          <w:sz w:val="24"/>
          <w:lang w:eastAsia="en-US"/>
        </w:rPr>
        <w:t>2</w:t>
      </w:r>
      <w:r w:rsidR="00D86317">
        <w:rPr>
          <w:rFonts w:cs="Arial"/>
          <w:b/>
          <w:noProof/>
          <w:sz w:val="24"/>
        </w:rPr>
        <w:t>3</w:t>
      </w:r>
      <w:r w:rsidRPr="00BE6746">
        <w:rPr>
          <w:rFonts w:cs="Arial"/>
          <w:b/>
          <w:noProof/>
          <w:sz w:val="24"/>
          <w:lang w:eastAsia="en-US"/>
        </w:rPr>
        <w:tab/>
        <w:t xml:space="preserve">                    </w:t>
      </w:r>
      <w:r w:rsidR="00C00F1A" w:rsidRPr="00BE6746">
        <w:rPr>
          <w:rFonts w:cs="Arial"/>
          <w:b/>
          <w:noProof/>
          <w:sz w:val="24"/>
          <w:lang w:eastAsia="en-US"/>
        </w:rPr>
        <w:t xml:space="preserve"> </w:t>
      </w:r>
      <w:r w:rsidR="00337934">
        <w:rPr>
          <w:rFonts w:cs="Arial"/>
          <w:b/>
          <w:noProof/>
          <w:sz w:val="24"/>
          <w:lang w:eastAsia="en-US"/>
        </w:rPr>
        <w:t xml:space="preserve">     </w:t>
      </w:r>
      <w:r w:rsidR="00F43FDA">
        <w:rPr>
          <w:rFonts w:cs="Arial"/>
          <w:b/>
          <w:noProof/>
          <w:sz w:val="24"/>
          <w:lang w:eastAsia="en-US"/>
        </w:rPr>
        <w:t xml:space="preserve">     </w:t>
      </w:r>
      <w:r w:rsidR="009F7F16" w:rsidRPr="00BE6746">
        <w:rPr>
          <w:rFonts w:cs="Arial"/>
          <w:b/>
          <w:noProof/>
          <w:sz w:val="24"/>
          <w:lang w:eastAsia="en-US"/>
        </w:rPr>
        <w:t>R2-</w:t>
      </w:r>
      <w:r w:rsidR="00252E09">
        <w:rPr>
          <w:rFonts w:cs="Arial"/>
          <w:b/>
          <w:noProof/>
          <w:sz w:val="24"/>
        </w:rPr>
        <w:t>23</w:t>
      </w:r>
      <w:r w:rsidR="009C5048">
        <w:rPr>
          <w:rFonts w:cs="Arial" w:hint="eastAsia"/>
          <w:b/>
          <w:noProof/>
          <w:sz w:val="24"/>
        </w:rPr>
        <w:t>0</w:t>
      </w:r>
      <w:r w:rsidR="00F848CB">
        <w:rPr>
          <w:rFonts w:cs="Arial"/>
          <w:b/>
          <w:noProof/>
          <w:sz w:val="24"/>
        </w:rPr>
        <w:t>8038</w:t>
      </w:r>
    </w:p>
    <w:p w14:paraId="7FEB8C52" w14:textId="304844B4" w:rsidR="008A548A" w:rsidRPr="00BE6746" w:rsidRDefault="00D86317" w:rsidP="001131BE">
      <w:pPr>
        <w:tabs>
          <w:tab w:val="left" w:pos="1980"/>
        </w:tabs>
        <w:spacing w:after="180" w:line="276" w:lineRule="auto"/>
        <w:rPr>
          <w:rFonts w:cs="Arial"/>
          <w:b/>
          <w:noProof/>
          <w:sz w:val="24"/>
          <w:lang w:eastAsia="en-US"/>
        </w:rPr>
      </w:pPr>
      <w:r w:rsidRPr="00D86317">
        <w:rPr>
          <w:rFonts w:cs="Arial"/>
          <w:b/>
          <w:noProof/>
          <w:sz w:val="24"/>
          <w:lang w:eastAsia="en-US"/>
        </w:rPr>
        <w:t>Toulouse, France, August 21-25, 2023</w:t>
      </w:r>
    </w:p>
    <w:p w14:paraId="5DD0A726" w14:textId="77777777" w:rsidR="00231BF8" w:rsidRPr="00BE6746" w:rsidRDefault="00231BF8" w:rsidP="001131BE">
      <w:pPr>
        <w:tabs>
          <w:tab w:val="left" w:pos="1980"/>
        </w:tabs>
        <w:spacing w:after="180" w:line="276" w:lineRule="auto"/>
        <w:rPr>
          <w:rFonts w:cs="Arial"/>
          <w:b/>
          <w:bCs/>
          <w:sz w:val="24"/>
          <w:lang w:eastAsia="en-US"/>
        </w:rPr>
      </w:pPr>
    </w:p>
    <w:p w14:paraId="28A94A6D" w14:textId="6F3C98CB" w:rsidR="00495DB1" w:rsidRPr="00BE6746" w:rsidRDefault="00495DB1" w:rsidP="001131BE">
      <w:pPr>
        <w:tabs>
          <w:tab w:val="left" w:pos="1980"/>
        </w:tabs>
        <w:spacing w:after="180" w:line="276" w:lineRule="auto"/>
        <w:rPr>
          <w:rFonts w:cs="Arial"/>
          <w:b/>
          <w:bCs/>
          <w:sz w:val="24"/>
          <w:lang w:val="en-US"/>
        </w:rPr>
      </w:pPr>
      <w:r w:rsidRPr="00BE6746">
        <w:rPr>
          <w:rFonts w:cs="Arial"/>
          <w:b/>
          <w:bCs/>
          <w:sz w:val="24"/>
          <w:lang w:val="en-US" w:eastAsia="en-US"/>
        </w:rPr>
        <w:t>Agenda Item:</w:t>
      </w:r>
      <w:r w:rsidRPr="00BE6746">
        <w:rPr>
          <w:rFonts w:cs="Arial"/>
          <w:b/>
          <w:bCs/>
          <w:sz w:val="24"/>
          <w:lang w:val="en-US" w:eastAsia="en-US"/>
        </w:rPr>
        <w:tab/>
      </w:r>
      <w:r w:rsidR="00EC0F95">
        <w:rPr>
          <w:rFonts w:cs="Arial"/>
          <w:b/>
          <w:bCs/>
          <w:sz w:val="24"/>
          <w:lang w:val="en-US"/>
        </w:rPr>
        <w:t>7</w:t>
      </w:r>
      <w:r w:rsidR="00143FC8" w:rsidRPr="00BE6746">
        <w:rPr>
          <w:rFonts w:cs="Arial"/>
          <w:b/>
          <w:bCs/>
          <w:sz w:val="24"/>
          <w:lang w:val="en-US"/>
        </w:rPr>
        <w:t>.4.</w:t>
      </w:r>
      <w:r w:rsidR="00F4455D">
        <w:rPr>
          <w:rFonts w:cs="Arial"/>
          <w:b/>
          <w:bCs/>
          <w:sz w:val="24"/>
          <w:lang w:val="en-US"/>
        </w:rPr>
        <w:t>2.</w:t>
      </w:r>
      <w:r w:rsidR="00EC0F95">
        <w:rPr>
          <w:rFonts w:cs="Arial"/>
          <w:b/>
          <w:bCs/>
          <w:sz w:val="24"/>
          <w:lang w:val="en-US"/>
        </w:rPr>
        <w:t>2</w:t>
      </w:r>
    </w:p>
    <w:p w14:paraId="0199077A" w14:textId="77777777" w:rsidR="00495DB1" w:rsidRPr="00BE6746" w:rsidRDefault="00495DB1" w:rsidP="001131BE">
      <w:pPr>
        <w:tabs>
          <w:tab w:val="left" w:pos="1979"/>
          <w:tab w:val="left" w:pos="2100"/>
          <w:tab w:val="left" w:pos="2520"/>
          <w:tab w:val="left" w:pos="4180"/>
        </w:tabs>
        <w:spacing w:after="180" w:line="276" w:lineRule="auto"/>
        <w:rPr>
          <w:rFonts w:cs="Arial"/>
          <w:b/>
          <w:bCs/>
          <w:sz w:val="24"/>
          <w:lang w:val="en-US"/>
        </w:rPr>
      </w:pPr>
      <w:r w:rsidRPr="00BE6746">
        <w:rPr>
          <w:rFonts w:cs="Arial"/>
          <w:b/>
          <w:bCs/>
          <w:sz w:val="24"/>
          <w:lang w:val="en-US" w:eastAsia="en-US"/>
        </w:rPr>
        <w:t xml:space="preserve">Source: </w:t>
      </w:r>
      <w:r w:rsidRPr="00BE6746">
        <w:rPr>
          <w:rFonts w:cs="Arial"/>
          <w:b/>
          <w:bCs/>
          <w:sz w:val="24"/>
          <w:lang w:val="en-US" w:eastAsia="en-US"/>
        </w:rPr>
        <w:tab/>
        <w:t>OPPO</w:t>
      </w:r>
    </w:p>
    <w:p w14:paraId="66C0788F" w14:textId="1E319844" w:rsidR="00495DB1" w:rsidRPr="00BE6746" w:rsidRDefault="00495DB1" w:rsidP="001131BE">
      <w:pPr>
        <w:tabs>
          <w:tab w:val="left" w:pos="2100"/>
        </w:tabs>
        <w:spacing w:after="180" w:line="276" w:lineRule="auto"/>
        <w:ind w:left="1979" w:hanging="1979"/>
        <w:rPr>
          <w:rFonts w:cs="Arial"/>
          <w:b/>
          <w:bCs/>
          <w:sz w:val="24"/>
          <w:lang w:val="en-US"/>
        </w:rPr>
      </w:pPr>
      <w:r w:rsidRPr="00BE6746">
        <w:rPr>
          <w:rFonts w:cs="Arial"/>
          <w:b/>
          <w:bCs/>
          <w:sz w:val="24"/>
          <w:lang w:val="en-US" w:eastAsia="en-US"/>
        </w:rPr>
        <w:t xml:space="preserve">Title:  </w:t>
      </w:r>
      <w:r w:rsidRPr="00BE6746">
        <w:rPr>
          <w:rFonts w:cs="Arial"/>
          <w:b/>
          <w:bCs/>
          <w:sz w:val="24"/>
          <w:lang w:val="en-US" w:eastAsia="en-US"/>
        </w:rPr>
        <w:tab/>
      </w:r>
      <w:r w:rsidR="00143FC8" w:rsidRPr="00BE6746">
        <w:rPr>
          <w:rFonts w:cs="Arial"/>
          <w:b/>
          <w:bCs/>
          <w:sz w:val="24"/>
          <w:lang w:val="en-US" w:eastAsia="en-US"/>
        </w:rPr>
        <w:t>D</w:t>
      </w:r>
      <w:r w:rsidR="00143FC8" w:rsidRPr="00BE6746">
        <w:rPr>
          <w:rFonts w:cs="Arial"/>
          <w:b/>
          <w:bCs/>
          <w:sz w:val="24"/>
          <w:lang w:val="en-US"/>
        </w:rPr>
        <w:t>iscussion</w:t>
      </w:r>
      <w:r w:rsidR="00143FC8" w:rsidRPr="00BE6746">
        <w:rPr>
          <w:rFonts w:cs="Arial"/>
          <w:b/>
          <w:bCs/>
          <w:sz w:val="24"/>
          <w:lang w:val="en-US" w:eastAsia="en-US"/>
        </w:rPr>
        <w:t xml:space="preserve"> </w:t>
      </w:r>
      <w:r w:rsidR="00143FC8" w:rsidRPr="00BE6746">
        <w:rPr>
          <w:rFonts w:cs="Arial"/>
          <w:b/>
          <w:bCs/>
          <w:sz w:val="24"/>
          <w:lang w:val="en-US"/>
        </w:rPr>
        <w:t>on</w:t>
      </w:r>
      <w:r w:rsidR="00F57F15">
        <w:rPr>
          <w:rFonts w:cs="Arial"/>
          <w:b/>
          <w:bCs/>
          <w:sz w:val="24"/>
          <w:lang w:val="en-US"/>
        </w:rPr>
        <w:t xml:space="preserve"> RRC open issues</w:t>
      </w:r>
      <w:r w:rsidR="00731633">
        <w:rPr>
          <w:rFonts w:cs="Arial"/>
          <w:b/>
          <w:bCs/>
          <w:sz w:val="24"/>
          <w:lang w:val="en-US"/>
        </w:rPr>
        <w:t xml:space="preserve"> for LTM</w:t>
      </w:r>
    </w:p>
    <w:p w14:paraId="5C747348" w14:textId="74F3D881" w:rsidR="00E90E49" w:rsidRPr="00BE6746" w:rsidRDefault="00495DB1" w:rsidP="00143FC8">
      <w:pPr>
        <w:tabs>
          <w:tab w:val="left" w:pos="1979"/>
        </w:tabs>
        <w:spacing w:after="180" w:line="276" w:lineRule="auto"/>
        <w:rPr>
          <w:rFonts w:cs="Arial"/>
          <w:b/>
          <w:bCs/>
          <w:sz w:val="24"/>
          <w:lang w:val="en-US" w:eastAsia="en-US"/>
        </w:rPr>
      </w:pPr>
      <w:r w:rsidRPr="00BE6746">
        <w:rPr>
          <w:rFonts w:cs="Arial"/>
          <w:b/>
          <w:bCs/>
          <w:sz w:val="24"/>
          <w:lang w:val="en-US" w:eastAsia="en-US"/>
        </w:rPr>
        <w:t>Document for:</w:t>
      </w:r>
      <w:r w:rsidRPr="00BE6746">
        <w:rPr>
          <w:rFonts w:cs="Arial"/>
          <w:b/>
          <w:bCs/>
          <w:sz w:val="24"/>
          <w:lang w:val="en-US" w:eastAsia="en-US"/>
        </w:rPr>
        <w:tab/>
        <w:t>Discussion and Decision</w:t>
      </w:r>
    </w:p>
    <w:p w14:paraId="7A778345" w14:textId="1D967A9E" w:rsidR="00E90E49" w:rsidRPr="00BE6746" w:rsidRDefault="00E90E49" w:rsidP="001131BE">
      <w:pPr>
        <w:pStyle w:val="1"/>
        <w:pBdr>
          <w:top w:val="single" w:sz="12" w:space="4" w:color="auto"/>
        </w:pBdr>
        <w:spacing w:line="276" w:lineRule="auto"/>
      </w:pPr>
      <w:bookmarkStart w:id="0" w:name="_Ref488331639"/>
      <w:r w:rsidRPr="00BE6746">
        <w:t>Introduction</w:t>
      </w:r>
      <w:bookmarkEnd w:id="0"/>
      <w:r w:rsidR="00BC27FE" w:rsidRPr="00BE6746">
        <w:t xml:space="preserve"> </w:t>
      </w:r>
    </w:p>
    <w:p w14:paraId="0FDA9910" w14:textId="58B56298" w:rsidR="00016D62" w:rsidRDefault="00E56806" w:rsidP="001E7B37">
      <w:pPr>
        <w:pStyle w:val="ac"/>
        <w:spacing w:beforeLines="50" w:before="120"/>
        <w:rPr>
          <w:rFonts w:cs="Arial"/>
        </w:rPr>
      </w:pPr>
      <w:r>
        <w:rPr>
          <w:rFonts w:cs="Arial" w:hint="eastAsia"/>
        </w:rPr>
        <w:t>I</w:t>
      </w:r>
      <w:r>
        <w:rPr>
          <w:rFonts w:cs="Arial"/>
        </w:rPr>
        <w:t xml:space="preserve">n this paper, we would like to </w:t>
      </w:r>
      <w:r w:rsidR="006F03C0">
        <w:rPr>
          <w:rFonts w:cs="Arial"/>
        </w:rPr>
        <w:t xml:space="preserve">further discuss </w:t>
      </w:r>
      <w:r w:rsidR="00E8560E">
        <w:rPr>
          <w:rFonts w:cs="Arial"/>
        </w:rPr>
        <w:t xml:space="preserve">RRC related </w:t>
      </w:r>
      <w:r w:rsidR="00EE262D">
        <w:rPr>
          <w:rFonts w:cs="Arial"/>
        </w:rPr>
        <w:t>issues</w:t>
      </w:r>
      <w:r w:rsidR="00E8560E">
        <w:rPr>
          <w:rFonts w:cs="Arial"/>
        </w:rPr>
        <w:t xml:space="preserve"> for </w:t>
      </w:r>
      <w:r w:rsidR="00E92D6B">
        <w:rPr>
          <w:rFonts w:cs="Arial"/>
        </w:rPr>
        <w:t>LTM</w:t>
      </w:r>
      <w:r w:rsidR="00105A01">
        <w:rPr>
          <w:rFonts w:cs="Arial"/>
        </w:rPr>
        <w:t xml:space="preserve"> based on </w:t>
      </w:r>
      <w:r w:rsidR="00F848CB">
        <w:rPr>
          <w:rFonts w:cs="Arial"/>
        </w:rPr>
        <w:t xml:space="preserve">the </w:t>
      </w:r>
      <w:r w:rsidR="00105A01">
        <w:rPr>
          <w:rFonts w:cs="Arial"/>
        </w:rPr>
        <w:t xml:space="preserve">progress made </w:t>
      </w:r>
      <w:r w:rsidR="00354900">
        <w:rPr>
          <w:rFonts w:cs="Arial"/>
        </w:rPr>
        <w:t>by</w:t>
      </w:r>
      <w:r w:rsidR="00B44D63">
        <w:rPr>
          <w:rFonts w:cs="Arial"/>
        </w:rPr>
        <w:t xml:space="preserve"> </w:t>
      </w:r>
      <w:r w:rsidR="00227B5C">
        <w:rPr>
          <w:rFonts w:cs="Arial"/>
        </w:rPr>
        <w:t>RAN2 in previous meetings.</w:t>
      </w:r>
    </w:p>
    <w:p w14:paraId="51F72683" w14:textId="74E7FA9D" w:rsidR="005026FB" w:rsidRDefault="004000E8" w:rsidP="005026FB">
      <w:pPr>
        <w:pStyle w:val="1"/>
        <w:spacing w:line="276" w:lineRule="auto"/>
        <w:jc w:val="both"/>
      </w:pPr>
      <w:bookmarkStart w:id="1" w:name="_Ref178064866"/>
      <w:r w:rsidRPr="00BE6746">
        <w:t>Discussion</w:t>
      </w:r>
      <w:bookmarkEnd w:id="1"/>
    </w:p>
    <w:p w14:paraId="272D365B" w14:textId="74235340" w:rsidR="00C33526" w:rsidRDefault="006A3AA0" w:rsidP="00C33526">
      <w:pPr>
        <w:pStyle w:val="2"/>
      </w:pPr>
      <w:r>
        <w:t>LTM</w:t>
      </w:r>
      <w:r w:rsidR="0058300C">
        <w:t xml:space="preserve"> configuration</w:t>
      </w:r>
    </w:p>
    <w:p w14:paraId="60F05AB7" w14:textId="0D3603DF" w:rsidR="0090059D" w:rsidRDefault="004C2E01" w:rsidP="0090059D">
      <w:r>
        <w:rPr>
          <w:rFonts w:hint="eastAsia"/>
        </w:rPr>
        <w:t>I</w:t>
      </w:r>
      <w:r>
        <w:t>n order to reduce signalling overhead</w:t>
      </w:r>
      <w:r w:rsidR="00F61302">
        <w:t>,</w:t>
      </w:r>
      <w:r w:rsidR="00B13ABC">
        <w:t xml:space="preserve"> an</w:t>
      </w:r>
      <w:r w:rsidR="00F61302">
        <w:t xml:space="preserve"> </w:t>
      </w:r>
      <w:r w:rsidR="00D02140">
        <w:t xml:space="preserve">LTM candidate </w:t>
      </w:r>
      <w:r w:rsidR="00CF35FA">
        <w:t xml:space="preserve">cell </w:t>
      </w:r>
      <w:r w:rsidR="00D02140">
        <w:t xml:space="preserve">can be configured as delta configuration on top of reference configuration. According to the agreements made in </w:t>
      </w:r>
      <w:r w:rsidR="00354900">
        <w:t>RAN2#12</w:t>
      </w:r>
      <w:r w:rsidR="00C21FCC">
        <w:t>1</w:t>
      </w:r>
      <w:r w:rsidR="00D02140">
        <w:t xml:space="preserve">, </w:t>
      </w:r>
      <w:r w:rsidR="003E6BE1">
        <w:t xml:space="preserve">the reference configuration can be </w:t>
      </w:r>
      <w:r w:rsidR="00A26FA7">
        <w:t>empty</w:t>
      </w:r>
      <w:r w:rsidR="00261CAF">
        <w:t>.</w:t>
      </w:r>
      <w:r w:rsidR="006E63CD">
        <w:t xml:space="preserve"> For this</w:t>
      </w:r>
      <w:r w:rsidR="003351CD">
        <w:t xml:space="preserve"> case</w:t>
      </w:r>
      <w:r w:rsidR="006E63CD">
        <w:t>,</w:t>
      </w:r>
      <w:r w:rsidR="00D654DF">
        <w:t xml:space="preserve"> there are</w:t>
      </w:r>
      <w:r w:rsidR="001C78D7">
        <w:t xml:space="preserve"> </w:t>
      </w:r>
      <w:r w:rsidR="006E63CD">
        <w:t xml:space="preserve">two potential alternatives on </w:t>
      </w:r>
      <w:r w:rsidR="008A09B5">
        <w:t>the operation of LTM candidate configuration</w:t>
      </w:r>
      <w:r w:rsidR="001C78D7">
        <w:t xml:space="preserve"> as</w:t>
      </w:r>
      <w:r w:rsidR="00446445">
        <w:t xml:space="preserve"> </w:t>
      </w:r>
      <w:r w:rsidR="00C84083">
        <w:t>follow</w:t>
      </w:r>
      <w:r w:rsidR="00E962D1">
        <w:t>s</w:t>
      </w:r>
      <w:r w:rsidR="00BC7121">
        <w:t>.</w:t>
      </w:r>
    </w:p>
    <w:tbl>
      <w:tblPr>
        <w:tblStyle w:val="afa"/>
        <w:tblW w:w="0" w:type="auto"/>
        <w:tblLook w:val="04A0" w:firstRow="1" w:lastRow="0" w:firstColumn="1" w:lastColumn="0" w:noHBand="0" w:noVBand="1"/>
      </w:tblPr>
      <w:tblGrid>
        <w:gridCol w:w="9629"/>
      </w:tblGrid>
      <w:tr w:rsidR="003E6BE1" w14:paraId="25601582" w14:textId="77777777" w:rsidTr="003E6BE1">
        <w:tc>
          <w:tcPr>
            <w:tcW w:w="9629" w:type="dxa"/>
          </w:tcPr>
          <w:p w14:paraId="71A02DC5" w14:textId="77777777" w:rsidR="003E6BE1" w:rsidRDefault="00020DD5" w:rsidP="00B41C1A">
            <w:pPr>
              <w:pStyle w:val="Agreement"/>
            </w:pPr>
            <w:r w:rsidRPr="00B41C1A">
              <w:t>Reference config can be empty</w:t>
            </w:r>
          </w:p>
          <w:p w14:paraId="26F853C3" w14:textId="77777777" w:rsidR="008370DD" w:rsidRPr="008370DD" w:rsidRDefault="008370DD" w:rsidP="009822FA">
            <w:pPr>
              <w:pStyle w:val="Agreement"/>
            </w:pPr>
            <w:r w:rsidRPr="008370DD">
              <w:t xml:space="preserve">Potentially: R2 assumes that LTM without a separate reference configuration (if agreed) could work something like this: </w:t>
            </w:r>
          </w:p>
          <w:p w14:paraId="1FB23808" w14:textId="77777777" w:rsidR="008370DD" w:rsidRPr="008370DD" w:rsidRDefault="008370DD" w:rsidP="008370DD">
            <w:pPr>
              <w:overflowPunct/>
              <w:autoSpaceDE/>
              <w:autoSpaceDN/>
              <w:adjustRightInd/>
              <w:spacing w:before="60" w:after="0"/>
              <w:ind w:left="1619"/>
              <w:jc w:val="left"/>
              <w:textAlignment w:val="auto"/>
              <w:rPr>
                <w:rFonts w:eastAsia="MS Mincho"/>
                <w:szCs w:val="24"/>
                <w:lang w:eastAsia="en-GB"/>
              </w:rPr>
            </w:pPr>
            <w:r w:rsidRPr="008370DD">
              <w:rPr>
                <w:rFonts w:eastAsia="MS Mincho"/>
                <w:b/>
                <w:szCs w:val="24"/>
                <w:lang w:eastAsia="en-GB"/>
              </w:rPr>
              <w:t>-</w:t>
            </w:r>
            <w:r w:rsidRPr="008370DD">
              <w:rPr>
                <w:rFonts w:eastAsia="MS Mincho"/>
                <w:b/>
                <w:szCs w:val="24"/>
                <w:lang w:eastAsia="en-GB"/>
              </w:rPr>
              <w:tab/>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0AEF9CD4" w14:textId="131C5CBB" w:rsidR="008370DD" w:rsidRPr="00261CAF" w:rsidRDefault="008370DD" w:rsidP="009822FA">
            <w:pPr>
              <w:overflowPunct/>
              <w:autoSpaceDE/>
              <w:autoSpaceDN/>
              <w:adjustRightInd/>
              <w:spacing w:before="60" w:after="0"/>
              <w:ind w:left="1619"/>
              <w:jc w:val="left"/>
              <w:textAlignment w:val="auto"/>
            </w:pPr>
            <w:r w:rsidRPr="008370DD">
              <w:rPr>
                <w:rFonts w:eastAsia="MS Mincho"/>
                <w:b/>
                <w:szCs w:val="24"/>
                <w:lang w:eastAsia="en-GB"/>
              </w:rPr>
              <w:t>-</w:t>
            </w:r>
            <w:r w:rsidRPr="008370DD">
              <w:rPr>
                <w:rFonts w:eastAsia="MS Mincho"/>
                <w:b/>
                <w:szCs w:val="24"/>
                <w:lang w:eastAsia="en-GB"/>
              </w:rPr>
              <w:tab/>
              <w:t xml:space="preserve">Alt B: The candidate configuration (which can be a delta config) is applied to the current UE configuration (at the time of reconfiguration execution/cell switch), by legacy RRC reconfiguration procedure (it is assumed that the network </w:t>
            </w:r>
            <w:proofErr w:type="gramStart"/>
            <w:r w:rsidRPr="008370DD">
              <w:rPr>
                <w:rFonts w:eastAsia="MS Mincho"/>
                <w:b/>
                <w:szCs w:val="24"/>
                <w:lang w:eastAsia="en-GB"/>
              </w:rPr>
              <w:t>need</w:t>
            </w:r>
            <w:proofErr w:type="gramEnd"/>
            <w:r w:rsidRPr="008370DD">
              <w:rPr>
                <w:rFonts w:eastAsia="MS Mincho"/>
                <w:b/>
                <w:szCs w:val="24"/>
                <w:lang w:eastAsia="en-GB"/>
              </w:rPr>
              <w:t xml:space="preserve"> to coordinate if subsequent reconfigurations shall work, FFS feasibility).</w:t>
            </w:r>
          </w:p>
        </w:tc>
      </w:tr>
    </w:tbl>
    <w:p w14:paraId="5397FE00" w14:textId="0FDE5619" w:rsidR="00130DFB" w:rsidRDefault="00130DFB" w:rsidP="0090059D"/>
    <w:p w14:paraId="474E700B" w14:textId="7BD5C36F" w:rsidR="00C33526" w:rsidRPr="001B159A" w:rsidRDefault="00B44D63" w:rsidP="00C33526">
      <w:r>
        <w:t>F</w:t>
      </w:r>
      <w:r w:rsidR="005A4A37">
        <w:t xml:space="preserve">or Alt B, </w:t>
      </w:r>
      <w:r w:rsidR="00755CBB">
        <w:t xml:space="preserve">LTM candidate cell </w:t>
      </w:r>
      <w:r w:rsidR="00140CA8">
        <w:t xml:space="preserve">is considered </w:t>
      </w:r>
      <w:r w:rsidR="00755CBB">
        <w:t>as delta configuration on top of current source cell configuration if reference configuration is empty</w:t>
      </w:r>
      <w:r w:rsidR="005A4A37">
        <w:t>.</w:t>
      </w:r>
      <w:r w:rsidR="00755CBB">
        <w:t xml:space="preserve"> Th</w:t>
      </w:r>
      <w:r w:rsidR="00140CA8">
        <w:t>e</w:t>
      </w:r>
      <w:r w:rsidR="00755CBB">
        <w:t xml:space="preserve"> solution can work for one-shot LTM. </w:t>
      </w:r>
      <w:r w:rsidR="00A53091">
        <w:t xml:space="preserve">While due to the support of </w:t>
      </w:r>
      <w:r w:rsidR="005A4A37">
        <w:t xml:space="preserve">subsequent LTM, it </w:t>
      </w:r>
      <w:r w:rsidR="00411C2B">
        <w:t>would be</w:t>
      </w:r>
      <w:r w:rsidR="00CB722B">
        <w:t xml:space="preserve"> difficult</w:t>
      </w:r>
      <w:r w:rsidR="00FA0940">
        <w:t xml:space="preserve"> </w:t>
      </w:r>
      <w:r w:rsidR="005A4A37">
        <w:t xml:space="preserve">to </w:t>
      </w:r>
      <w:r w:rsidR="00CB722B">
        <w:t>configure an</w:t>
      </w:r>
      <w:r w:rsidR="00140CA8">
        <w:t xml:space="preserve"> LTM candidate </w:t>
      </w:r>
      <w:r w:rsidR="00CB722B">
        <w:t xml:space="preserve">cell </w:t>
      </w:r>
      <w:r w:rsidR="003273D8">
        <w:t>as</w:t>
      </w:r>
      <w:r w:rsidR="005A4A37">
        <w:t xml:space="preserve"> delta configuration </w:t>
      </w:r>
      <w:r w:rsidR="00157CA0">
        <w:t xml:space="preserve">which can </w:t>
      </w:r>
      <w:r w:rsidR="00336216">
        <w:t>adapt</w:t>
      </w:r>
      <w:r w:rsidR="00157CA0">
        <w:t xml:space="preserve"> </w:t>
      </w:r>
      <w:r w:rsidR="00894801">
        <w:t>to</w:t>
      </w:r>
      <w:r w:rsidR="005A4A37">
        <w:t xml:space="preserve"> the change of source cell.</w:t>
      </w:r>
      <w:r w:rsidR="00512944">
        <w:t xml:space="preserve"> Based on this consideration, Alt A is more desirable</w:t>
      </w:r>
      <w:r w:rsidR="0072314B">
        <w:t xml:space="preserve"> to handle the case where a separate reference configuration is not provided. </w:t>
      </w:r>
      <w:r w:rsidR="00512944">
        <w:t xml:space="preserve"> </w:t>
      </w:r>
      <w:r w:rsidR="005A4A37">
        <w:t xml:space="preserve"> </w:t>
      </w:r>
      <w:r w:rsidR="00AF016F">
        <w:t xml:space="preserve"> </w:t>
      </w:r>
    </w:p>
    <w:p w14:paraId="6958B9D5" w14:textId="39F71E92" w:rsidR="00894801" w:rsidRPr="00894801" w:rsidRDefault="0045429D" w:rsidP="00C3260F">
      <w:pPr>
        <w:pStyle w:val="Proposal"/>
        <w:widowControl w:val="0"/>
        <w:tabs>
          <w:tab w:val="left" w:pos="1304"/>
        </w:tabs>
        <w:textAlignment w:val="auto"/>
      </w:pPr>
      <w:bookmarkStart w:id="2" w:name="_Toc142664456"/>
      <w:r>
        <w:rPr>
          <w:rFonts w:cs="Arial"/>
        </w:rPr>
        <w:t>If reference configuration is</w:t>
      </w:r>
      <w:r w:rsidR="001B159A">
        <w:rPr>
          <w:rFonts w:cs="Arial"/>
        </w:rPr>
        <w:t xml:space="preserve"> </w:t>
      </w:r>
      <w:r w:rsidR="001E446C">
        <w:rPr>
          <w:rFonts w:cs="Arial"/>
        </w:rPr>
        <w:t>empty</w:t>
      </w:r>
      <w:r>
        <w:rPr>
          <w:rFonts w:cs="Arial"/>
        </w:rPr>
        <w:t>,</w:t>
      </w:r>
      <w:r w:rsidR="001B159A">
        <w:rPr>
          <w:rFonts w:cs="Arial"/>
        </w:rPr>
        <w:t xml:space="preserve"> each LTM candidate</w:t>
      </w:r>
      <w:r w:rsidR="00894801">
        <w:rPr>
          <w:rFonts w:cs="Arial"/>
        </w:rPr>
        <w:t xml:space="preserve"> configuration is provided as </w:t>
      </w:r>
      <w:r w:rsidR="00A51A8A">
        <w:rPr>
          <w:rFonts w:cs="Arial"/>
        </w:rPr>
        <w:t xml:space="preserve">a </w:t>
      </w:r>
      <w:r w:rsidR="00894801">
        <w:rPr>
          <w:rFonts w:cs="Arial"/>
        </w:rPr>
        <w:t>complete configuration.</w:t>
      </w:r>
      <w:bookmarkEnd w:id="2"/>
    </w:p>
    <w:p w14:paraId="197605D8" w14:textId="4022623B" w:rsidR="005E28B1" w:rsidRDefault="008B3447" w:rsidP="004E68F9">
      <w:r>
        <w:t>Furthermore, even if reference configuration</w:t>
      </w:r>
      <w:r w:rsidR="00A64BEE">
        <w:t xml:space="preserve"> is not empty</w:t>
      </w:r>
      <w:r>
        <w:t xml:space="preserve">, </w:t>
      </w:r>
      <w:r w:rsidR="00BC47DE">
        <w:t xml:space="preserve">there should </w:t>
      </w:r>
      <w:r w:rsidR="00991070">
        <w:t xml:space="preserve">not </w:t>
      </w:r>
      <w:r w:rsidR="00BC47DE">
        <w:t>be</w:t>
      </w:r>
      <w:r w:rsidR="004D267E">
        <w:t xml:space="preserve"> a</w:t>
      </w:r>
      <w:r w:rsidR="00BC47DE">
        <w:t xml:space="preserve"> restriction that </w:t>
      </w:r>
      <w:r w:rsidR="000E4403">
        <w:t xml:space="preserve">all </w:t>
      </w:r>
      <w:r w:rsidR="00BC47DE">
        <w:t>candidate</w:t>
      </w:r>
      <w:r w:rsidR="000E4403">
        <w:t xml:space="preserve"> cells are</w:t>
      </w:r>
      <w:r w:rsidR="00BC47DE">
        <w:t xml:space="preserve"> configure</w:t>
      </w:r>
      <w:r w:rsidR="004D267E">
        <w:t xml:space="preserve">d </w:t>
      </w:r>
      <w:r w:rsidR="000E4403">
        <w:t>in</w:t>
      </w:r>
      <w:r w:rsidR="004D267E">
        <w:t xml:space="preserve"> delta way</w:t>
      </w:r>
      <w:r w:rsidR="00DF66AB">
        <w:t>, i.e., LTM candidate cells with complete configuration can be also included in the list</w:t>
      </w:r>
      <w:r w:rsidR="00BC47DE">
        <w:t xml:space="preserve">. </w:t>
      </w:r>
      <w:r w:rsidR="00991070">
        <w:t>Therefore</w:t>
      </w:r>
      <w:r w:rsidR="007257D4">
        <w:t xml:space="preserve">, </w:t>
      </w:r>
      <w:r w:rsidR="004E68F9">
        <w:t xml:space="preserve">it is necessary to </w:t>
      </w:r>
      <w:r w:rsidR="00A62E8E">
        <w:t xml:space="preserve">include </w:t>
      </w:r>
      <w:r w:rsidR="007257D4">
        <w:t>an</w:t>
      </w:r>
      <w:r w:rsidR="004E68F9">
        <w:t xml:space="preserve"> indication </w:t>
      </w:r>
      <w:r w:rsidR="00A62E8E">
        <w:t>in</w:t>
      </w:r>
      <w:r w:rsidR="00E35A58">
        <w:t xml:space="preserve"> LTM candidate</w:t>
      </w:r>
      <w:r w:rsidR="00A62E8E">
        <w:t xml:space="preserve"> configuration</w:t>
      </w:r>
      <w:r w:rsidR="00E35A58">
        <w:t xml:space="preserve"> to distinguish whether it is</w:t>
      </w:r>
      <w:r w:rsidR="00C60257">
        <w:t xml:space="preserve"> </w:t>
      </w:r>
      <w:r w:rsidR="002F03E4">
        <w:t xml:space="preserve">a </w:t>
      </w:r>
      <w:r w:rsidR="00E35A58">
        <w:t>complete configuration</w:t>
      </w:r>
      <w:r w:rsidR="00991070">
        <w:t xml:space="preserve"> or </w:t>
      </w:r>
      <w:r w:rsidR="002F03E4">
        <w:t xml:space="preserve">a </w:t>
      </w:r>
      <w:r w:rsidR="00991070">
        <w:t>delta configuration</w:t>
      </w:r>
      <w:r w:rsidR="00E35A58">
        <w:t>.</w:t>
      </w:r>
      <w:r w:rsidR="007257D4">
        <w:t xml:space="preserve"> </w:t>
      </w:r>
      <w:r w:rsidR="005E28B1">
        <w:t>Based on the last running CR, a new field name as ‘</w:t>
      </w:r>
      <w:r w:rsidR="005E28B1" w:rsidRPr="00F531FA">
        <w:rPr>
          <w:i/>
        </w:rPr>
        <w:t>ltm-ConfigComplete-r18</w:t>
      </w:r>
      <w:r w:rsidR="005E28B1">
        <w:t xml:space="preserve">’ is introduced as the indication. We are fine with the change and it is further proposed that the legacy </w:t>
      </w:r>
      <w:r w:rsidR="005E28B1" w:rsidRPr="005E28B1">
        <w:t>fullConfig flag</w:t>
      </w:r>
      <w:r w:rsidR="005E28B1">
        <w:t xml:space="preserve"> cannot be supported for LTM candidate configuration to avoid UE performing extra full configuration procedure during LTM. </w:t>
      </w:r>
    </w:p>
    <w:p w14:paraId="3CD53D0B" w14:textId="107ACCB1" w:rsidR="00E97806" w:rsidRDefault="00182C27" w:rsidP="009822FA">
      <w:pPr>
        <w:pStyle w:val="Proposal"/>
        <w:widowControl w:val="0"/>
        <w:tabs>
          <w:tab w:val="left" w:pos="1304"/>
        </w:tabs>
        <w:textAlignment w:val="auto"/>
      </w:pPr>
      <w:bookmarkStart w:id="3" w:name="_Toc142383882"/>
      <w:bookmarkStart w:id="4" w:name="_Toc142386178"/>
      <w:bookmarkStart w:id="5" w:name="_Toc142664457"/>
      <w:bookmarkEnd w:id="3"/>
      <w:bookmarkEnd w:id="4"/>
      <w:r>
        <w:rPr>
          <w:rFonts w:cs="Arial"/>
        </w:rPr>
        <w:lastRenderedPageBreak/>
        <w:t xml:space="preserve">An </w:t>
      </w:r>
      <w:r w:rsidR="00E97806">
        <w:rPr>
          <w:rFonts w:cs="Arial"/>
        </w:rPr>
        <w:t xml:space="preserve">LTM candidate </w:t>
      </w:r>
      <w:r>
        <w:rPr>
          <w:rFonts w:cs="Arial"/>
        </w:rPr>
        <w:t>can be</w:t>
      </w:r>
      <w:r w:rsidR="00E97806">
        <w:rPr>
          <w:rFonts w:cs="Arial"/>
        </w:rPr>
        <w:t xml:space="preserve"> configured as complete configuration</w:t>
      </w:r>
      <w:r>
        <w:rPr>
          <w:rFonts w:cs="Arial"/>
        </w:rPr>
        <w:t xml:space="preserve"> </w:t>
      </w:r>
      <w:r w:rsidR="007F3DCA">
        <w:rPr>
          <w:rFonts w:cs="Arial"/>
        </w:rPr>
        <w:t>even if</w:t>
      </w:r>
      <w:r w:rsidR="009A7592">
        <w:rPr>
          <w:rFonts w:cs="Arial"/>
        </w:rPr>
        <w:t xml:space="preserve"> reference configuration is not empty</w:t>
      </w:r>
      <w:r w:rsidR="000058EA">
        <w:rPr>
          <w:rFonts w:cs="Arial"/>
        </w:rPr>
        <w:t>.</w:t>
      </w:r>
      <w:bookmarkEnd w:id="5"/>
    </w:p>
    <w:p w14:paraId="3E1DF23D" w14:textId="5D6ABBF7" w:rsidR="006A3AA0" w:rsidRPr="000E4DC8" w:rsidRDefault="006A3AA0" w:rsidP="009822FA">
      <w:pPr>
        <w:pStyle w:val="Proposal"/>
        <w:widowControl w:val="0"/>
        <w:tabs>
          <w:tab w:val="left" w:pos="1304"/>
        </w:tabs>
        <w:textAlignment w:val="auto"/>
      </w:pPr>
      <w:bookmarkStart w:id="6" w:name="_Toc142664458"/>
      <w:r>
        <w:rPr>
          <w:rFonts w:cs="Arial"/>
        </w:rPr>
        <w:t>If complete configuration flag is introduced, fullConfig flag is not supported for LTM candidate configuration.</w:t>
      </w:r>
      <w:bookmarkEnd w:id="6"/>
    </w:p>
    <w:p w14:paraId="0D0FB949" w14:textId="09949458" w:rsidR="00851F07" w:rsidRPr="00F848CB" w:rsidRDefault="00851F07" w:rsidP="00F531FA">
      <w:pPr>
        <w:pStyle w:val="2"/>
      </w:pPr>
      <w:r>
        <w:t>L1 measurement for LTM</w:t>
      </w:r>
    </w:p>
    <w:p w14:paraId="62B9D269" w14:textId="4A487476" w:rsidR="00565DD1" w:rsidRDefault="002F03E4">
      <w:r>
        <w:t>For the L1 measurement used for LTM candidate monitoring, g</w:t>
      </w:r>
      <w:r w:rsidR="00BC503E">
        <w:rPr>
          <w:rFonts w:hint="eastAsia"/>
        </w:rPr>
        <w:t>reat</w:t>
      </w:r>
      <w:r w:rsidR="00BC503E">
        <w:t xml:space="preserve"> progress has been ma</w:t>
      </w:r>
      <w:r w:rsidR="00987872">
        <w:t>d</w:t>
      </w:r>
      <w:r w:rsidR="00BC503E">
        <w:t>e</w:t>
      </w:r>
      <w:r>
        <w:t xml:space="preserve"> in last meeting</w:t>
      </w:r>
      <w:r w:rsidR="00851F07">
        <w:t xml:space="preserve"> and the related agreements are shown as follows:</w:t>
      </w:r>
    </w:p>
    <w:tbl>
      <w:tblPr>
        <w:tblStyle w:val="afa"/>
        <w:tblW w:w="0" w:type="auto"/>
        <w:tblInd w:w="704" w:type="dxa"/>
        <w:tblLook w:val="04A0" w:firstRow="1" w:lastRow="0" w:firstColumn="1" w:lastColumn="0" w:noHBand="0" w:noVBand="1"/>
      </w:tblPr>
      <w:tblGrid>
        <w:gridCol w:w="8080"/>
      </w:tblGrid>
      <w:tr w:rsidR="00851F07" w14:paraId="6C0F0556" w14:textId="77777777" w:rsidTr="00F531FA">
        <w:tc>
          <w:tcPr>
            <w:tcW w:w="8080" w:type="dxa"/>
          </w:tcPr>
          <w:p w14:paraId="661E907F" w14:textId="77777777" w:rsidR="00851F07" w:rsidRDefault="00851F07">
            <w:pPr>
              <w:pStyle w:val="Agreement"/>
            </w:pPr>
            <w:r>
              <w:t>The RS configuration is provided to the UE per LTM candidate cell.</w:t>
            </w:r>
          </w:p>
          <w:p w14:paraId="3D9A4B14" w14:textId="77777777" w:rsidR="00851F07" w:rsidRPr="00517A66" w:rsidRDefault="00851F07" w:rsidP="00851F07">
            <w:pPr>
              <w:pStyle w:val="Agreement"/>
            </w:pPr>
            <w:r>
              <w:t>RAN2 assumes that Each candidate DU needs to know the RS configuration of each candidate DUs in order to provide the LTM candidate configuration.</w:t>
            </w:r>
          </w:p>
          <w:p w14:paraId="633F0A2B" w14:textId="77777777" w:rsidR="00851F07" w:rsidRDefault="00851F07" w:rsidP="00851F07">
            <w:pPr>
              <w:pStyle w:val="Agreement"/>
            </w:pPr>
            <w:r>
              <w:t>RAN2 assumes that The CU transmits to each C-DU the RS configuration of S-DU (if this is an LTM candidate cell) and/or other C-DUs, to generate the corresponding L1 configuration for LTM.</w:t>
            </w:r>
          </w:p>
          <w:p w14:paraId="0475ED8A" w14:textId="77777777" w:rsidR="00851F07" w:rsidRDefault="00851F07" w:rsidP="00851F07">
            <w:pPr>
              <w:pStyle w:val="Agreement"/>
            </w:pPr>
            <w: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w:t>
            </w:r>
            <w:proofErr w:type="spellStart"/>
            <w:r>
              <w:t>statis</w:t>
            </w:r>
            <w:proofErr w:type="spellEnd"/>
            <w:r>
              <w:t xml:space="preserve"> or UE associated).</w:t>
            </w:r>
          </w:p>
          <w:p w14:paraId="3B267969" w14:textId="77777777" w:rsidR="00851F07" w:rsidRDefault="00851F07" w:rsidP="00851F07">
            <w:pPr>
              <w:pStyle w:val="Agreement"/>
            </w:pPr>
            <w:r>
              <w:t xml:space="preserve">The RS configuration and/or CSI resource configuration for measuring LTM candidate cells is included in the LTM-Config IE and is a separate configuration, e.g. outside of the LTM candidate configuration. </w:t>
            </w:r>
          </w:p>
          <w:p w14:paraId="4E0C866A" w14:textId="77777777" w:rsidR="00851F07" w:rsidRDefault="00851F07" w:rsidP="00851F07">
            <w:pPr>
              <w:pStyle w:val="Agreement"/>
            </w:pPr>
            <w:r>
              <w:t xml:space="preserve">CSI reports for LTM candidates (neighbour cell reports for the purpose of LTM cell switch) are configured by the serving cell in an IE that is like CSI-ReportConfig for LTM within the </w:t>
            </w:r>
            <w:proofErr w:type="spellStart"/>
            <w:r>
              <w:t>ServingCellConfig</w:t>
            </w:r>
            <w:proofErr w:type="spellEnd"/>
            <w:r>
              <w:t xml:space="preserve"> since this is the cell in which the report is to be transmitted.</w:t>
            </w:r>
          </w:p>
          <w:p w14:paraId="518D5F1B" w14:textId="77777777" w:rsidR="00851F07" w:rsidRDefault="00851F07" w:rsidP="00851F07">
            <w:pPr>
              <w:pStyle w:val="Agreement"/>
            </w:pPr>
            <w:r>
              <w:t>RAN2 assumes the following about CSI measurement reporting for LTM (final decision up to RAN1):</w:t>
            </w:r>
          </w:p>
          <w:p w14:paraId="37867D67" w14:textId="77777777" w:rsidR="00851F07" w:rsidRDefault="00851F07" w:rsidP="00851F07">
            <w:pPr>
              <w:pStyle w:val="Agreement"/>
              <w:numPr>
                <w:ilvl w:val="0"/>
                <w:numId w:val="0"/>
              </w:numPr>
              <w:ind w:left="1619"/>
            </w:pPr>
            <w:r>
              <w:t>a.</w:t>
            </w:r>
            <w:r>
              <w:tab/>
              <w:t>UE reports all measured LTM candidate cells in a single report; or</w:t>
            </w:r>
          </w:p>
          <w:p w14:paraId="3D85B627" w14:textId="77777777" w:rsidR="00851F07" w:rsidRDefault="00851F07" w:rsidP="00851F07">
            <w:pPr>
              <w:pStyle w:val="Agreement"/>
              <w:numPr>
                <w:ilvl w:val="0"/>
                <w:numId w:val="0"/>
              </w:numPr>
              <w:ind w:left="1619"/>
            </w:pPr>
            <w:r>
              <w:t>b.</w:t>
            </w:r>
            <w:r>
              <w:tab/>
              <w:t>UE reports one or a subset of measured LTM candidate cell(s) in a report.</w:t>
            </w:r>
          </w:p>
          <w:p w14:paraId="7C127B3E" w14:textId="1A194AD3" w:rsidR="00851F07" w:rsidRPr="00F848CB" w:rsidRDefault="00851F07" w:rsidP="00F531FA">
            <w:pPr>
              <w:pStyle w:val="Agreement"/>
            </w:pPr>
            <w:r>
              <w:t>RAN2 to send an LS to RAN1 RAN3 RAN4, offline. Can also consider whether we should ask questions, continue in the offline [005]</w:t>
            </w:r>
          </w:p>
        </w:tc>
      </w:tr>
    </w:tbl>
    <w:p w14:paraId="3F52785B" w14:textId="420FA581" w:rsidR="00851F07" w:rsidRDefault="00851F07"/>
    <w:p w14:paraId="5E529FFE" w14:textId="58A8A909" w:rsidR="000E4DC8" w:rsidRPr="006A3AA0" w:rsidRDefault="00E6621D" w:rsidP="00F531FA">
      <w:r>
        <w:t>Other than what have been discussed, i</w:t>
      </w:r>
      <w:r w:rsidR="001D0695" w:rsidRPr="001D0695">
        <w:t xml:space="preserve">t is </w:t>
      </w:r>
      <w:r w:rsidR="001D0695">
        <w:t xml:space="preserve">also </w:t>
      </w:r>
      <w:r w:rsidR="001D0695" w:rsidRPr="001D0695">
        <w:t xml:space="preserve">required to configure UE with SMTC or measurement gap of the timing occasions at which the UE measures SSBs of LTM cells. While for the offset of SMTC or measurement gap, the DL timing of serving cell is taken as reference, which mean that the configuration of SMTC and measurement gap would be invalid due to </w:t>
      </w:r>
      <w:r w:rsidR="00A05C2B">
        <w:t xml:space="preserve">the </w:t>
      </w:r>
      <w:r w:rsidR="001D0695" w:rsidRPr="001D0695">
        <w:t xml:space="preserve">cell switch. Therefore, the SMTC and measurement gap need to be configured </w:t>
      </w:r>
      <w:r w:rsidR="00E974D8">
        <w:t>per</w:t>
      </w:r>
      <w:r w:rsidR="001D0695" w:rsidRPr="001D0695">
        <w:t xml:space="preserve"> candidate cell in order to deal with the change of serving cell.</w:t>
      </w:r>
    </w:p>
    <w:p w14:paraId="1EB866D5" w14:textId="4427B1F1" w:rsidR="004E68F9" w:rsidRPr="004E68F9" w:rsidRDefault="006A3AA0" w:rsidP="009822FA">
      <w:pPr>
        <w:pStyle w:val="Proposal"/>
        <w:widowControl w:val="0"/>
        <w:tabs>
          <w:tab w:val="left" w:pos="1304"/>
        </w:tabs>
        <w:textAlignment w:val="auto"/>
      </w:pPr>
      <w:bookmarkStart w:id="7" w:name="_Toc142664459"/>
      <w:r>
        <w:rPr>
          <w:rFonts w:cs="Arial"/>
        </w:rPr>
        <w:t xml:space="preserve">SMTC </w:t>
      </w:r>
      <w:r w:rsidR="00E974D8">
        <w:rPr>
          <w:rFonts w:cs="Arial"/>
        </w:rPr>
        <w:t xml:space="preserve">and measurement gap </w:t>
      </w:r>
      <w:r>
        <w:rPr>
          <w:rFonts w:cs="Arial"/>
        </w:rPr>
        <w:t xml:space="preserve">for L1 measurement </w:t>
      </w:r>
      <w:r w:rsidR="00E974D8">
        <w:rPr>
          <w:rFonts w:cs="Arial"/>
        </w:rPr>
        <w:t>need to be</w:t>
      </w:r>
      <w:r>
        <w:rPr>
          <w:rFonts w:cs="Arial"/>
        </w:rPr>
        <w:t xml:space="preserve"> </w:t>
      </w:r>
      <w:r w:rsidR="00E974D8">
        <w:rPr>
          <w:rFonts w:cs="Arial"/>
        </w:rPr>
        <w:t xml:space="preserve">provided </w:t>
      </w:r>
      <w:r>
        <w:rPr>
          <w:rFonts w:cs="Arial"/>
        </w:rPr>
        <w:t>per candidate cell</w:t>
      </w:r>
      <w:r w:rsidR="00E974D8">
        <w:rPr>
          <w:rFonts w:cs="Arial"/>
        </w:rPr>
        <w:t>, e.g., the SMTC and measurement gap configuration can be include</w:t>
      </w:r>
      <w:r w:rsidR="00857770">
        <w:rPr>
          <w:rFonts w:cs="Arial"/>
        </w:rPr>
        <w:t>d</w:t>
      </w:r>
      <w:r w:rsidR="00E974D8">
        <w:rPr>
          <w:rFonts w:cs="Arial"/>
        </w:rPr>
        <w:t xml:space="preserve"> in candidate cell configuration.</w:t>
      </w:r>
      <w:bookmarkEnd w:id="7"/>
    </w:p>
    <w:p w14:paraId="31D5EB23" w14:textId="225589FD" w:rsidR="00C57A2B" w:rsidRDefault="00C57A2B" w:rsidP="00C57A2B">
      <w:pPr>
        <w:pStyle w:val="2"/>
      </w:pPr>
      <w:r>
        <w:lastRenderedPageBreak/>
        <w:t>Compliance check</w:t>
      </w:r>
    </w:p>
    <w:p w14:paraId="0C002FAE" w14:textId="2DB8CF0E" w:rsidR="001E050A" w:rsidRDefault="004A7493" w:rsidP="00BC6F25">
      <w:r>
        <w:t xml:space="preserve">One of the FFSs left from previous meetings regards to whether UE </w:t>
      </w:r>
      <w:r w:rsidR="00E2020A">
        <w:t>n</w:t>
      </w:r>
      <w:r w:rsidR="008B0349">
        <w:t xml:space="preserve">eeds to </w:t>
      </w:r>
      <w:r w:rsidR="00D31B01">
        <w:t xml:space="preserve">perform compliance check </w:t>
      </w:r>
      <w:r w:rsidR="007C6495">
        <w:t xml:space="preserve">upon the reception of LTM configuration. </w:t>
      </w:r>
    </w:p>
    <w:tbl>
      <w:tblPr>
        <w:tblStyle w:val="afa"/>
        <w:tblW w:w="0" w:type="auto"/>
        <w:tblLook w:val="04A0" w:firstRow="1" w:lastRow="0" w:firstColumn="1" w:lastColumn="0" w:noHBand="0" w:noVBand="1"/>
      </w:tblPr>
      <w:tblGrid>
        <w:gridCol w:w="9629"/>
      </w:tblGrid>
      <w:tr w:rsidR="00E2020A" w14:paraId="574F65A5" w14:textId="77777777" w:rsidTr="00E2020A">
        <w:tc>
          <w:tcPr>
            <w:tcW w:w="9629" w:type="dxa"/>
          </w:tcPr>
          <w:p w14:paraId="38A47E46" w14:textId="4853C4D8" w:rsidR="00E2020A" w:rsidRDefault="00E2020A" w:rsidP="00BC6F25">
            <w:r>
              <w:rPr>
                <w:rFonts w:hint="eastAsia"/>
              </w:rPr>
              <w:t>R</w:t>
            </w:r>
            <w:r>
              <w:t>AN2#119bis</w:t>
            </w:r>
          </w:p>
          <w:p w14:paraId="50B35AEC" w14:textId="5F08AF51" w:rsidR="00E2020A" w:rsidRDefault="00E2020A" w:rsidP="00E2020A">
            <w:pPr>
              <w:pStyle w:val="Agreement"/>
            </w:pPr>
            <w:r w:rsidRPr="00E2020A">
              <w:t>FFS whether ASN.1 decoding and validity/compliance check of candidate cell configuration are performed upon reception of the candidate cells configuration. FFS if this need to be specified.</w:t>
            </w:r>
          </w:p>
          <w:p w14:paraId="451B8011" w14:textId="77777777" w:rsidR="00E2020A" w:rsidRDefault="00E2020A" w:rsidP="00BC6F25">
            <w:r>
              <w:rPr>
                <w:rFonts w:hint="eastAsia"/>
              </w:rPr>
              <w:t>R</w:t>
            </w:r>
            <w:r>
              <w:t>AN2#121</w:t>
            </w:r>
          </w:p>
          <w:p w14:paraId="72854C5B" w14:textId="77777777" w:rsidR="00B95727" w:rsidRDefault="00BF1DB1" w:rsidP="00B95727">
            <w:pPr>
              <w:pStyle w:val="Agreement"/>
            </w:pPr>
            <w:r w:rsidRPr="00BF1DB1">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0FE4CD55" w14:textId="77777777" w:rsidR="000D7797" w:rsidRDefault="000D7797" w:rsidP="000D7797">
            <w:r>
              <w:rPr>
                <w:rFonts w:hint="eastAsia"/>
              </w:rPr>
              <w:t>R</w:t>
            </w:r>
            <w:r>
              <w:t>AN2#121bis-e</w:t>
            </w:r>
          </w:p>
          <w:p w14:paraId="0A5418FD" w14:textId="477AB96C" w:rsidR="000D7797" w:rsidRPr="000D7797" w:rsidRDefault="000D7797" w:rsidP="00354900">
            <w:pPr>
              <w:pStyle w:val="Agreement"/>
            </w:pPr>
            <w:r w:rsidRPr="000D7797">
              <w:t xml:space="preserve">The UE may perform early decoding and early validity check. FFS whether Early validity check triggers early re-establishment. FFS the possible timing, FFS subset of cells, FFS if need to specify anything or just up to UE </w:t>
            </w:r>
            <w:proofErr w:type="spellStart"/>
            <w:r w:rsidRPr="000D7797">
              <w:t>impl</w:t>
            </w:r>
            <w:proofErr w:type="spellEnd"/>
            <w:r w:rsidRPr="000D7797">
              <w:t xml:space="preserve">, FFS if other signalling to notify network is needed. </w:t>
            </w:r>
          </w:p>
        </w:tc>
      </w:tr>
    </w:tbl>
    <w:p w14:paraId="68B93C05" w14:textId="7EC5A427" w:rsidR="008E370B" w:rsidRDefault="00087982" w:rsidP="00BC6F25">
      <w:r>
        <w:rPr>
          <w:rFonts w:hint="eastAsia"/>
        </w:rPr>
        <w:t>A</w:t>
      </w:r>
      <w:r>
        <w:t xml:space="preserve">s agreed, </w:t>
      </w:r>
      <w:r w:rsidR="00E61282">
        <w:t>the delta configuration of</w:t>
      </w:r>
      <w:r w:rsidR="00081060">
        <w:t xml:space="preserve"> a</w:t>
      </w:r>
      <w:r w:rsidR="00E61282">
        <w:t xml:space="preserve"> candidate is applied on top of reference configuration to form a complete candidate configuration. The timing to </w:t>
      </w:r>
      <w:r w:rsidR="00A515D0">
        <w:t xml:space="preserve">form </w:t>
      </w:r>
      <w:r w:rsidR="00081060">
        <w:t>the</w:t>
      </w:r>
      <w:r w:rsidR="00A515D0">
        <w:t xml:space="preserve"> complete configuration for </w:t>
      </w:r>
      <w:r w:rsidR="00081060">
        <w:t xml:space="preserve">a </w:t>
      </w:r>
      <w:r w:rsidR="00A515D0">
        <w:t xml:space="preserve">candidate is up to UE implementation, i.e., either upon reception of LTM configuration or upon reception of LTM cell switch command. </w:t>
      </w:r>
      <w:r w:rsidR="00F26BDE">
        <w:t>I</w:t>
      </w:r>
      <w:r w:rsidR="00F26BDE">
        <w:rPr>
          <w:rFonts w:hint="eastAsia"/>
        </w:rPr>
        <w:t>n</w:t>
      </w:r>
      <w:r w:rsidR="00F26BDE">
        <w:t xml:space="preserve"> our understanding, the compliance check shall be performed </w:t>
      </w:r>
      <w:r w:rsidR="00576EE9">
        <w:t xml:space="preserve">for </w:t>
      </w:r>
      <w:r w:rsidR="006E3F9A">
        <w:t xml:space="preserve">the </w:t>
      </w:r>
      <w:r w:rsidR="00F26BDE">
        <w:t>complete configuration</w:t>
      </w:r>
      <w:r w:rsidR="00576EE9">
        <w:t>.</w:t>
      </w:r>
      <w:r w:rsidR="00576EE9">
        <w:rPr>
          <w:rFonts w:hint="eastAsia"/>
        </w:rPr>
        <w:t xml:space="preserve"> </w:t>
      </w:r>
      <w:r w:rsidR="00A515D0">
        <w:t>Therefore,</w:t>
      </w:r>
      <w:r w:rsidR="00C40767">
        <w:t xml:space="preserve"> as the same logic to generate complete configuration,</w:t>
      </w:r>
      <w:r w:rsidR="00A515D0">
        <w:t xml:space="preserve"> </w:t>
      </w:r>
      <w:r w:rsidR="007757C1">
        <w:t xml:space="preserve">the timing </w:t>
      </w:r>
      <w:r w:rsidR="001E1410">
        <w:t xml:space="preserve">to perform </w:t>
      </w:r>
      <w:r w:rsidR="00F144B3">
        <w:t>decoding/</w:t>
      </w:r>
      <w:r w:rsidR="00A515D0">
        <w:t xml:space="preserve">compliance check </w:t>
      </w:r>
      <w:r w:rsidR="001E1410">
        <w:t>for</w:t>
      </w:r>
      <w:r w:rsidR="00BA5994">
        <w:t xml:space="preserve"> candidate configuration</w:t>
      </w:r>
      <w:r w:rsidR="00F144B3">
        <w:t>s</w:t>
      </w:r>
      <w:r w:rsidR="00BA5994">
        <w:t xml:space="preserve"> should also be </w:t>
      </w:r>
      <w:r w:rsidR="00A80E7C">
        <w:t>left</w:t>
      </w:r>
      <w:r w:rsidR="00BA5994">
        <w:t xml:space="preserve"> to </w:t>
      </w:r>
      <w:r w:rsidR="001E1410">
        <w:t>UE implementation</w:t>
      </w:r>
      <w:r w:rsidR="00310C31">
        <w:t xml:space="preserve"> and nothing needs to be specified</w:t>
      </w:r>
      <w:r w:rsidR="00D8794C">
        <w:t xml:space="preserve"> in </w:t>
      </w:r>
      <w:r w:rsidR="00E36541">
        <w:t>specification</w:t>
      </w:r>
      <w:r w:rsidR="00310C31">
        <w:t>.</w:t>
      </w:r>
    </w:p>
    <w:p w14:paraId="476B0BDD" w14:textId="66F42179" w:rsidR="0050461F" w:rsidRDefault="0050461F" w:rsidP="0050461F">
      <w:pPr>
        <w:pStyle w:val="Proposal"/>
        <w:widowControl w:val="0"/>
        <w:tabs>
          <w:tab w:val="left" w:pos="1304"/>
        </w:tabs>
        <w:textAlignment w:val="auto"/>
        <w:rPr>
          <w:rFonts w:cs="Arial"/>
        </w:rPr>
      </w:pPr>
      <w:bookmarkStart w:id="8" w:name="_Toc142664460"/>
      <w:r>
        <w:rPr>
          <w:rFonts w:cs="Arial"/>
        </w:rPr>
        <w:t>Whe</w:t>
      </w:r>
      <w:r w:rsidR="0060580F">
        <w:rPr>
          <w:rFonts w:cs="Arial"/>
        </w:rPr>
        <w:t>n</w:t>
      </w:r>
      <w:r>
        <w:rPr>
          <w:rFonts w:cs="Arial"/>
        </w:rPr>
        <w:t xml:space="preserve"> to perform </w:t>
      </w:r>
      <w:r w:rsidR="00F144B3">
        <w:rPr>
          <w:rFonts w:cs="Arial"/>
        </w:rPr>
        <w:t xml:space="preserve">early decoding and </w:t>
      </w:r>
      <w:r>
        <w:rPr>
          <w:rFonts w:cs="Arial"/>
        </w:rPr>
        <w:t>compliance check for LTM candidate cell configuration</w:t>
      </w:r>
      <w:r w:rsidR="00D8794C">
        <w:rPr>
          <w:rFonts w:cs="Arial"/>
        </w:rPr>
        <w:t xml:space="preserve"> is</w:t>
      </w:r>
      <w:r>
        <w:rPr>
          <w:rFonts w:cs="Arial"/>
        </w:rPr>
        <w:t xml:space="preserve"> up to UE implementation</w:t>
      </w:r>
      <w:r w:rsidR="00D8794C">
        <w:rPr>
          <w:rFonts w:cs="Arial"/>
        </w:rPr>
        <w:t>, i.e., no specification impacts.</w:t>
      </w:r>
      <w:bookmarkEnd w:id="8"/>
    </w:p>
    <w:p w14:paraId="2D080D71" w14:textId="228C0F02" w:rsidR="00353993" w:rsidRDefault="005133BC" w:rsidP="00BC6F25">
      <w:r>
        <w:t>As defined in current specification</w:t>
      </w:r>
      <w:r w:rsidR="003D0CDD">
        <w:t>,</w:t>
      </w:r>
      <w:r>
        <w:t xml:space="preserve"> </w:t>
      </w:r>
      <w:r w:rsidR="00B827BD">
        <w:t>UE’s behaviours are different</w:t>
      </w:r>
      <w:r w:rsidR="00353993">
        <w:t xml:space="preserve"> </w:t>
      </w:r>
      <w:r>
        <w:t xml:space="preserve">if the compliance check for an RRCReconfiguration is not past, which </w:t>
      </w:r>
      <w:r w:rsidR="001173A9">
        <w:t xml:space="preserve">depends on the signalling radio bearer from which the message is received. </w:t>
      </w:r>
    </w:p>
    <w:p w14:paraId="2A1546AF" w14:textId="2B4125CA" w:rsidR="001173A9" w:rsidRPr="001F1AE9" w:rsidRDefault="001173A9" w:rsidP="001173A9">
      <w:pPr>
        <w:pStyle w:val="afc"/>
        <w:numPr>
          <w:ilvl w:val="0"/>
          <w:numId w:val="40"/>
        </w:numPr>
        <w:ind w:firstLineChars="0"/>
      </w:pPr>
      <w:r>
        <w:rPr>
          <w:rFonts w:hint="eastAsia"/>
        </w:rPr>
        <w:t>I</w:t>
      </w:r>
      <w:r>
        <w:t xml:space="preserve">f </w:t>
      </w:r>
      <w:r w:rsidR="002F0D15">
        <w:t xml:space="preserve">the RRCReconfiguration message as part of </w:t>
      </w:r>
      <w:r w:rsidR="00EB48D0" w:rsidRPr="00F43A82">
        <w:rPr>
          <w:i/>
          <w:iCs/>
        </w:rPr>
        <w:t>ConditionalReconfiguration</w:t>
      </w:r>
      <w:r w:rsidR="00EB48D0">
        <w:rPr>
          <w:iCs/>
        </w:rPr>
        <w:t xml:space="preserve"> is received over SRB1, UE </w:t>
      </w:r>
      <w:r w:rsidR="00811443">
        <w:rPr>
          <w:iCs/>
        </w:rPr>
        <w:t>initiates RRC re-establishment procedure if UE is unable to comply with (part of) the configuration.</w:t>
      </w:r>
    </w:p>
    <w:p w14:paraId="7D5385F4" w14:textId="54B4E928" w:rsidR="00811443" w:rsidRPr="001F1AE9" w:rsidRDefault="00811443" w:rsidP="001173A9">
      <w:pPr>
        <w:pStyle w:val="afc"/>
        <w:numPr>
          <w:ilvl w:val="0"/>
          <w:numId w:val="40"/>
        </w:numPr>
        <w:ind w:firstLineChars="0"/>
      </w:pPr>
      <w:r>
        <w:rPr>
          <w:rFonts w:hint="eastAsia"/>
        </w:rPr>
        <w:t>I</w:t>
      </w:r>
      <w:r>
        <w:t xml:space="preserve">f the RRCReconfiguration message as part of </w:t>
      </w:r>
      <w:r w:rsidRPr="00F43A82">
        <w:rPr>
          <w:i/>
          <w:iCs/>
        </w:rPr>
        <w:t>ConditionalReconfiguration</w:t>
      </w:r>
      <w:r>
        <w:rPr>
          <w:iCs/>
        </w:rPr>
        <w:t xml:space="preserve"> is received over SRB3, UE initiates SCG failure information procedure if UE is unable to comply with (part of) the configuration.</w:t>
      </w:r>
    </w:p>
    <w:p w14:paraId="1B1D518D" w14:textId="49FF05D4" w:rsidR="00280D20" w:rsidRDefault="00811443" w:rsidP="00811443">
      <w:r>
        <w:rPr>
          <w:rFonts w:hint="eastAsia"/>
        </w:rPr>
        <w:t>F</w:t>
      </w:r>
      <w:r>
        <w:t xml:space="preserve">or LTM, </w:t>
      </w:r>
      <w:r w:rsidR="00626890">
        <w:t xml:space="preserve">the candidate configuration </w:t>
      </w:r>
      <w:r w:rsidR="00675738">
        <w:t>can be provided by MN via SRB1. Therefore, legacy behaviour can be followed</w:t>
      </w:r>
      <w:r w:rsidR="00133A3D">
        <w:t xml:space="preserve"> for case </w:t>
      </w:r>
      <w:r w:rsidR="008D11E5">
        <w:t xml:space="preserve">that the compliance check is not past, i.e., trigger RRC re-establishment. </w:t>
      </w:r>
      <w:r w:rsidR="00280D20">
        <w:t xml:space="preserve">Further studies are needed on whether LTM candidate configuration can be also provided via SRB3 </w:t>
      </w:r>
      <w:r w:rsidR="009F4AEC">
        <w:t>(</w:t>
      </w:r>
      <w:r w:rsidR="00280D20">
        <w:t>if configured</w:t>
      </w:r>
      <w:r w:rsidR="009F4AEC">
        <w:t>)</w:t>
      </w:r>
      <w:r w:rsidR="00280D20">
        <w:t xml:space="preserve">, i.e., </w:t>
      </w:r>
      <w:r w:rsidR="009F4AEC">
        <w:t xml:space="preserve">the configuration </w:t>
      </w:r>
      <w:r w:rsidR="00280D20">
        <w:t>for SCG change.</w:t>
      </w:r>
    </w:p>
    <w:p w14:paraId="3B618563" w14:textId="096D949F" w:rsidR="00811443" w:rsidRDefault="005D072B">
      <w:r>
        <w:t xml:space="preserve">If the compliance check is performed before reception of LTM cell switch command, </w:t>
      </w:r>
      <w:r w:rsidR="008D11E5">
        <w:t>UE may trigger early re-establishment if</w:t>
      </w:r>
      <w:r>
        <w:t xml:space="preserve"> the</w:t>
      </w:r>
      <w:r w:rsidR="008D11E5">
        <w:t xml:space="preserve"> check is not past</w:t>
      </w:r>
      <w:r>
        <w:t xml:space="preserve">. </w:t>
      </w:r>
      <w:r w:rsidR="00280D20">
        <w:t xml:space="preserve">Concerns are raised that this </w:t>
      </w:r>
      <w:r w:rsidR="00D81E68">
        <w:t>may</w:t>
      </w:r>
      <w:r w:rsidR="00280D20">
        <w:t xml:space="preserve"> lead to unnecessary interruption if the re-establishment is triggered due to the invalidity of an LTM candidate configuration which is not the target cell. </w:t>
      </w:r>
      <w:r w:rsidR="009F4AEC">
        <w:t xml:space="preserve">This is also the case for CHO/CPA/CPC and </w:t>
      </w:r>
      <w:r w:rsidR="005A7116">
        <w:t xml:space="preserve">no </w:t>
      </w:r>
      <w:r w:rsidR="00D81E68">
        <w:t xml:space="preserve">solution </w:t>
      </w:r>
      <w:r w:rsidR="005A7116">
        <w:t xml:space="preserve">is </w:t>
      </w:r>
      <w:r w:rsidR="00D81E68">
        <w:t xml:space="preserve">worked for avoidance. </w:t>
      </w:r>
      <w:r w:rsidR="005A7116">
        <w:t xml:space="preserve">We think the legacy way </w:t>
      </w:r>
      <w:r w:rsidR="002B481A">
        <w:t>can be simply followed</w:t>
      </w:r>
      <w:r w:rsidR="001C26A8">
        <w:t xml:space="preserve"> for LTM</w:t>
      </w:r>
    </w:p>
    <w:p w14:paraId="123C5A7A" w14:textId="592131DE" w:rsidR="008D461D" w:rsidRDefault="00BD2E5C">
      <w:pPr>
        <w:pStyle w:val="Proposal"/>
        <w:widowControl w:val="0"/>
        <w:tabs>
          <w:tab w:val="left" w:pos="1304"/>
        </w:tabs>
        <w:textAlignment w:val="auto"/>
        <w:rPr>
          <w:rFonts w:cs="Arial"/>
        </w:rPr>
      </w:pPr>
      <w:bookmarkStart w:id="9" w:name="_Toc134264309"/>
      <w:bookmarkStart w:id="10" w:name="_Toc134643127"/>
      <w:bookmarkStart w:id="11" w:name="_Toc134643395"/>
      <w:bookmarkStart w:id="12" w:name="_Toc134643431"/>
      <w:bookmarkStart w:id="13" w:name="_Toc142664461"/>
      <w:bookmarkEnd w:id="9"/>
      <w:bookmarkEnd w:id="10"/>
      <w:bookmarkEnd w:id="11"/>
      <w:bookmarkEnd w:id="12"/>
      <w:r>
        <w:rPr>
          <w:rFonts w:cs="Arial"/>
        </w:rPr>
        <w:t>For LTM candidate configuration</w:t>
      </w:r>
      <w:r w:rsidR="008D461D">
        <w:rPr>
          <w:rFonts w:cs="Arial"/>
        </w:rPr>
        <w:t xml:space="preserve"> received over SRB1</w:t>
      </w:r>
      <w:r>
        <w:rPr>
          <w:rFonts w:cs="Arial"/>
        </w:rPr>
        <w:t>, UE initiates RRC re-</w:t>
      </w:r>
      <w:r w:rsidR="006D1854">
        <w:rPr>
          <w:rFonts w:cs="Arial"/>
        </w:rPr>
        <w:t>establishment</w:t>
      </w:r>
      <w:r>
        <w:rPr>
          <w:rFonts w:cs="Arial"/>
        </w:rPr>
        <w:t xml:space="preserve"> </w:t>
      </w:r>
      <w:r w:rsidR="005A7116">
        <w:rPr>
          <w:rFonts w:cs="Arial"/>
        </w:rPr>
        <w:t xml:space="preserve">upon </w:t>
      </w:r>
      <w:r>
        <w:rPr>
          <w:rFonts w:cs="Arial"/>
        </w:rPr>
        <w:t xml:space="preserve">the compliance check </w:t>
      </w:r>
      <w:r w:rsidR="007D7093">
        <w:rPr>
          <w:rFonts w:cs="Arial"/>
        </w:rPr>
        <w:t>failure</w:t>
      </w:r>
      <w:r>
        <w:rPr>
          <w:rFonts w:cs="Arial"/>
        </w:rPr>
        <w:t>.</w:t>
      </w:r>
      <w:bookmarkEnd w:id="13"/>
      <w:r>
        <w:rPr>
          <w:rFonts w:cs="Arial"/>
        </w:rPr>
        <w:t xml:space="preserve"> </w:t>
      </w:r>
    </w:p>
    <w:p w14:paraId="3C4510A3" w14:textId="767D9557" w:rsidR="005A7116" w:rsidRDefault="005A7116">
      <w:pPr>
        <w:pStyle w:val="Proposal"/>
        <w:widowControl w:val="0"/>
        <w:tabs>
          <w:tab w:val="left" w:pos="1304"/>
        </w:tabs>
        <w:textAlignment w:val="auto"/>
        <w:rPr>
          <w:rFonts w:cs="Arial"/>
        </w:rPr>
      </w:pPr>
      <w:bookmarkStart w:id="14" w:name="_Toc142664462"/>
      <w:r>
        <w:rPr>
          <w:rFonts w:cs="Arial" w:hint="eastAsia"/>
        </w:rPr>
        <w:t>R</w:t>
      </w:r>
      <w:r>
        <w:rPr>
          <w:rFonts w:cs="Arial"/>
        </w:rPr>
        <w:t xml:space="preserve">AN2 further study whether LTM candidate configuration can be received </w:t>
      </w:r>
      <w:r w:rsidR="00AE0E4F">
        <w:rPr>
          <w:rFonts w:cs="Arial"/>
        </w:rPr>
        <w:t>via</w:t>
      </w:r>
      <w:r>
        <w:rPr>
          <w:rFonts w:cs="Arial"/>
        </w:rPr>
        <w:t xml:space="preserve"> SRB3, i.e., the configuration</w:t>
      </w:r>
      <w:r w:rsidR="00144D1D">
        <w:rPr>
          <w:rFonts w:cs="Arial"/>
        </w:rPr>
        <w:t>s</w:t>
      </w:r>
      <w:r>
        <w:rPr>
          <w:rFonts w:cs="Arial"/>
        </w:rPr>
        <w:t xml:space="preserve"> for SCG change.</w:t>
      </w:r>
      <w:bookmarkEnd w:id="14"/>
    </w:p>
    <w:p w14:paraId="3E91EE5E" w14:textId="01B33183" w:rsidR="00E34069" w:rsidRDefault="00E34069" w:rsidP="00E34069">
      <w:pPr>
        <w:pStyle w:val="2"/>
      </w:pPr>
      <w:r>
        <w:t>Failure handling</w:t>
      </w:r>
    </w:p>
    <w:p w14:paraId="686646A6" w14:textId="309238DE" w:rsidR="004E31C1" w:rsidRPr="00F848CB" w:rsidRDefault="004E31C1" w:rsidP="00F531FA">
      <w:r>
        <w:t xml:space="preserve">As </w:t>
      </w:r>
      <w:r w:rsidR="00A5636A">
        <w:t xml:space="preserve">in </w:t>
      </w:r>
      <w:r>
        <w:t xml:space="preserve">legacy CHO-based failure recovery, </w:t>
      </w:r>
      <w:r w:rsidR="00A5636A">
        <w:t xml:space="preserve">UE performs the cell selection </w:t>
      </w:r>
      <w:r>
        <w:t>w</w:t>
      </w:r>
      <w:r w:rsidRPr="004E31C1">
        <w:t>hen initial CHO execution attempt fails</w:t>
      </w:r>
      <w:r w:rsidR="00A5636A">
        <w:t>/</w:t>
      </w:r>
      <w:r w:rsidRPr="004E31C1">
        <w:t>HO fails</w:t>
      </w:r>
      <w:r w:rsidR="00A5636A">
        <w:t>/</w:t>
      </w:r>
      <w:r>
        <w:t>RLF</w:t>
      </w:r>
      <w:r w:rsidR="00A5636A">
        <w:t xml:space="preserve"> occurs</w:t>
      </w:r>
      <w:r w:rsidRPr="004E31C1">
        <w:t>, and if the selected cell is a CHO candidate</w:t>
      </w:r>
      <w:r w:rsidR="00A5636A">
        <w:t xml:space="preserve">, </w:t>
      </w:r>
      <w:r w:rsidRPr="004E31C1">
        <w:t>the UE attempts CHO execution once</w:t>
      </w:r>
      <w:r w:rsidR="00A5636A">
        <w:t xml:space="preserve"> </w:t>
      </w:r>
      <w:r w:rsidR="00A5636A">
        <w:lastRenderedPageBreak/>
        <w:t>(if allowed by network)</w:t>
      </w:r>
      <w:r w:rsidRPr="004E31C1">
        <w:t>, otherwise re-establishment is performed</w:t>
      </w:r>
      <w:r>
        <w:t xml:space="preserve">. </w:t>
      </w:r>
      <w:r w:rsidR="00F07568">
        <w:t>To support fast failure recovery, the</w:t>
      </w:r>
      <w:r>
        <w:t xml:space="preserve"> s</w:t>
      </w:r>
      <w:r w:rsidR="00537A55">
        <w:t>imilar</w:t>
      </w:r>
      <w:r>
        <w:t xml:space="preserve"> behaviour can be </w:t>
      </w:r>
      <w:r w:rsidR="00537A55">
        <w:t xml:space="preserve">reused </w:t>
      </w:r>
      <w:r>
        <w:t>for LTM.</w:t>
      </w:r>
    </w:p>
    <w:p w14:paraId="580A3DD9" w14:textId="2855831D" w:rsidR="00E34069" w:rsidRPr="000E4DC8" w:rsidRDefault="00E34069" w:rsidP="00F531FA">
      <w:pPr>
        <w:pStyle w:val="Proposal"/>
        <w:widowControl w:val="0"/>
        <w:tabs>
          <w:tab w:val="left" w:pos="1304"/>
        </w:tabs>
        <w:textAlignment w:val="auto"/>
      </w:pPr>
      <w:bookmarkStart w:id="15" w:name="_Toc142664463"/>
      <w:r w:rsidRPr="00E34069">
        <w:rPr>
          <w:rFonts w:cs="Arial"/>
        </w:rPr>
        <w:t>CHO-like failure recovery enhancement is supported for LTM.</w:t>
      </w:r>
      <w:bookmarkEnd w:id="15"/>
    </w:p>
    <w:p w14:paraId="0511D709" w14:textId="15D8DF18" w:rsidR="00E34069" w:rsidRDefault="00E34069" w:rsidP="00E34069">
      <w:pPr>
        <w:pStyle w:val="2"/>
      </w:pPr>
      <w:r>
        <w:t>Release of LTM configuration</w:t>
      </w:r>
    </w:p>
    <w:p w14:paraId="3EFD29B0" w14:textId="1994B5AA" w:rsidR="00793411" w:rsidRDefault="00793411" w:rsidP="00F531FA">
      <w:r>
        <w:t xml:space="preserve">In this section, we would like to further discuss the potential scenarios that may </w:t>
      </w:r>
      <w:r w:rsidR="008A2FAF">
        <w:t>lead to</w:t>
      </w:r>
      <w:r>
        <w:t xml:space="preserve"> the release of LTM configuration.</w:t>
      </w:r>
    </w:p>
    <w:p w14:paraId="1BC7B2A4" w14:textId="6F5D539A" w:rsidR="00EC31A8" w:rsidRDefault="00EC31A8" w:rsidP="00793411">
      <w:pPr>
        <w:pStyle w:val="afc"/>
        <w:numPr>
          <w:ilvl w:val="0"/>
          <w:numId w:val="40"/>
        </w:numPr>
        <w:ind w:firstLineChars="0"/>
      </w:pPr>
      <w:r>
        <w:t>Inter-CU</w:t>
      </w:r>
      <w:r w:rsidR="00EE2F60">
        <w:t xml:space="preserve"> PCell</w:t>
      </w:r>
      <w:r>
        <w:t>:</w:t>
      </w:r>
      <w:r w:rsidR="008A2FAF">
        <w:t xml:space="preserve"> </w:t>
      </w:r>
      <w:r w:rsidR="005C4FC0">
        <w:t>Since only intra-CU LTM is supported in this release, t</w:t>
      </w:r>
      <w:r w:rsidR="002C37EE">
        <w:t xml:space="preserve">he </w:t>
      </w:r>
      <w:r w:rsidR="008A2FAF">
        <w:t xml:space="preserve">LTM configuration would be invalid when inter-CU </w:t>
      </w:r>
      <w:r>
        <w:t>P</w:t>
      </w:r>
      <w:r w:rsidR="008A2FAF">
        <w:t>Cell</w:t>
      </w:r>
      <w:r w:rsidR="00EE2F60">
        <w:t xml:space="preserve"> change</w:t>
      </w:r>
      <w:r w:rsidR="008A2FAF">
        <w:t xml:space="preserve"> is performed</w:t>
      </w:r>
      <w:r w:rsidR="005C4FC0">
        <w:t>. Considering that UE is not aware of inter-CU PCell change, it can up to NW to release the LTM candidate configuration.</w:t>
      </w:r>
    </w:p>
    <w:p w14:paraId="714D9696" w14:textId="0673A0DE" w:rsidR="0053409E" w:rsidRDefault="00EC31A8" w:rsidP="00EC31A8">
      <w:pPr>
        <w:pStyle w:val="afc"/>
        <w:numPr>
          <w:ilvl w:val="0"/>
          <w:numId w:val="40"/>
        </w:numPr>
        <w:ind w:firstLineChars="0"/>
      </w:pPr>
      <w:r>
        <w:t xml:space="preserve">Reception of </w:t>
      </w:r>
      <w:proofErr w:type="spellStart"/>
      <w:r>
        <w:t>RRCRelease</w:t>
      </w:r>
      <w:proofErr w:type="spellEnd"/>
      <w:r w:rsidR="00537A55">
        <w:t>:</w:t>
      </w:r>
      <w:r w:rsidR="005C4FC0">
        <w:t xml:space="preserve"> UE will transit from RRC_CONNECTED to RRC_IDLE/RRC_INACTIVE upon the reception of </w:t>
      </w:r>
      <w:proofErr w:type="spellStart"/>
      <w:r w:rsidR="005C4FC0">
        <w:t>RRCRelease</w:t>
      </w:r>
      <w:proofErr w:type="spellEnd"/>
      <w:r w:rsidR="005C4FC0">
        <w:t xml:space="preserve">. For these two cases, the maintenance of LTM configuration might be inefficient since the LTM will not be performed when UE is in RRC_IDLE/INACTIVE state. Given the state transfer is controlled by NW, the release of LTM candidate configuration can be also up to NW. </w:t>
      </w:r>
    </w:p>
    <w:p w14:paraId="43D0D060" w14:textId="48416BE1" w:rsidR="00793411" w:rsidRPr="00F848CB" w:rsidRDefault="00EC31A8" w:rsidP="00F531FA">
      <w:pPr>
        <w:pStyle w:val="afc"/>
        <w:numPr>
          <w:ilvl w:val="0"/>
          <w:numId w:val="40"/>
        </w:numPr>
        <w:ind w:firstLineChars="0"/>
      </w:pPr>
      <w:r>
        <w:t>RRC re-establishment:</w:t>
      </w:r>
      <w:r w:rsidR="005C4FC0">
        <w:t xml:space="preserve"> UE may select an inter-CU PCell for access during RRC re-establishment procedure which will lead to the invalidity of LTM candidate configuration. Different from NW triggered inter-CU </w:t>
      </w:r>
      <w:proofErr w:type="spellStart"/>
      <w:r w:rsidR="005C4FC0">
        <w:t>PCell</w:t>
      </w:r>
      <w:proofErr w:type="spellEnd"/>
      <w:r w:rsidR="005C4FC0">
        <w:t xml:space="preserve"> change, UE </w:t>
      </w:r>
      <w:proofErr w:type="spellStart"/>
      <w:r w:rsidR="005C4FC0">
        <w:t>can not</w:t>
      </w:r>
      <w:proofErr w:type="spellEnd"/>
      <w:r w:rsidR="005C4FC0">
        <w:t xml:space="preserve"> distinguish whether the newly selected cell is inter-CU or intra-CU in relative to the last serving cell. To make the procedure simple</w:t>
      </w:r>
      <w:r w:rsidR="004E3F4E">
        <w:t xml:space="preserve"> for this case</w:t>
      </w:r>
      <w:r w:rsidR="005C4FC0">
        <w:t>, the LTM candidate configuration can be released by UE autonomously.</w:t>
      </w:r>
    </w:p>
    <w:p w14:paraId="5FB93B2E" w14:textId="77777777" w:rsidR="00E34069" w:rsidRPr="00E34069" w:rsidRDefault="00E34069" w:rsidP="00E34069">
      <w:pPr>
        <w:pStyle w:val="Proposal"/>
        <w:widowControl w:val="0"/>
        <w:tabs>
          <w:tab w:val="left" w:pos="1304"/>
        </w:tabs>
        <w:textAlignment w:val="auto"/>
        <w:rPr>
          <w:rFonts w:cs="Arial"/>
        </w:rPr>
      </w:pPr>
      <w:bookmarkStart w:id="16" w:name="_Toc142664464"/>
      <w:r w:rsidRPr="00E34069">
        <w:rPr>
          <w:rFonts w:cs="Arial"/>
        </w:rPr>
        <w:t>LTM configuration can be released for the following cases:</w:t>
      </w:r>
      <w:bookmarkEnd w:id="16"/>
    </w:p>
    <w:p w14:paraId="2FF771F2" w14:textId="3CEE61BB" w:rsidR="00E34069" w:rsidRDefault="00E34069" w:rsidP="00E34069">
      <w:pPr>
        <w:pStyle w:val="Proposal"/>
        <w:widowControl w:val="0"/>
        <w:numPr>
          <w:ilvl w:val="3"/>
          <w:numId w:val="40"/>
        </w:numPr>
        <w:textAlignment w:val="auto"/>
        <w:rPr>
          <w:rFonts w:cs="Arial"/>
        </w:rPr>
      </w:pPr>
      <w:bookmarkStart w:id="17" w:name="_Toc142664465"/>
      <w:r w:rsidRPr="00E34069">
        <w:rPr>
          <w:rFonts w:cs="Arial"/>
        </w:rPr>
        <w:t xml:space="preserve">Inter-CU </w:t>
      </w:r>
      <w:r w:rsidR="00EC31A8">
        <w:rPr>
          <w:rFonts w:cs="Arial"/>
        </w:rPr>
        <w:t>P</w:t>
      </w:r>
      <w:r w:rsidRPr="00E34069">
        <w:rPr>
          <w:rFonts w:cs="Arial"/>
        </w:rPr>
        <w:t>Cell change.</w:t>
      </w:r>
      <w:bookmarkEnd w:id="17"/>
    </w:p>
    <w:p w14:paraId="62DB5F9D" w14:textId="77777777" w:rsidR="00E34069" w:rsidRDefault="00E34069" w:rsidP="00E34069">
      <w:pPr>
        <w:pStyle w:val="Proposal"/>
        <w:widowControl w:val="0"/>
        <w:numPr>
          <w:ilvl w:val="3"/>
          <w:numId w:val="40"/>
        </w:numPr>
        <w:textAlignment w:val="auto"/>
        <w:rPr>
          <w:rFonts w:cs="Arial"/>
        </w:rPr>
      </w:pPr>
      <w:bookmarkStart w:id="18" w:name="_Toc142664466"/>
      <w:r w:rsidRPr="00E34069">
        <w:rPr>
          <w:rFonts w:cs="Arial"/>
        </w:rPr>
        <w:t>Reception of RRC release</w:t>
      </w:r>
      <w:bookmarkEnd w:id="18"/>
    </w:p>
    <w:p w14:paraId="4AD72543" w14:textId="1892CF6A" w:rsidR="00E34069" w:rsidRPr="00E34069" w:rsidRDefault="00E34069" w:rsidP="00F531FA">
      <w:pPr>
        <w:pStyle w:val="Proposal"/>
        <w:widowControl w:val="0"/>
        <w:numPr>
          <w:ilvl w:val="3"/>
          <w:numId w:val="40"/>
        </w:numPr>
        <w:textAlignment w:val="auto"/>
        <w:rPr>
          <w:rFonts w:cs="Arial"/>
        </w:rPr>
      </w:pPr>
      <w:bookmarkStart w:id="19" w:name="_Toc142664467"/>
      <w:r w:rsidRPr="00E34069">
        <w:rPr>
          <w:rFonts w:cs="Arial"/>
        </w:rPr>
        <w:t>RRC re-establishment</w:t>
      </w:r>
      <w:bookmarkEnd w:id="19"/>
    </w:p>
    <w:p w14:paraId="4D3C46A5" w14:textId="166C0CFC" w:rsidR="008E065E" w:rsidRDefault="00C01F33" w:rsidP="001131BE">
      <w:pPr>
        <w:pStyle w:val="1"/>
        <w:spacing w:line="276" w:lineRule="auto"/>
      </w:pPr>
      <w:bookmarkStart w:id="20" w:name="_Toc131438304"/>
      <w:bookmarkStart w:id="21" w:name="_Toc131491217"/>
      <w:bookmarkStart w:id="22" w:name="_Toc131438305"/>
      <w:bookmarkStart w:id="23" w:name="_Toc131491218"/>
      <w:bookmarkStart w:id="24" w:name="_Toc114667490"/>
      <w:bookmarkStart w:id="25" w:name="_Toc114667562"/>
      <w:bookmarkStart w:id="26" w:name="_Toc114733028"/>
      <w:bookmarkStart w:id="27" w:name="_Toc114733076"/>
      <w:bookmarkStart w:id="28" w:name="_Toc114733117"/>
      <w:bookmarkStart w:id="29" w:name="_Toc115183830"/>
      <w:bookmarkStart w:id="30" w:name="_Toc114667491"/>
      <w:bookmarkStart w:id="31" w:name="_Toc114667563"/>
      <w:bookmarkStart w:id="32" w:name="_Toc114733029"/>
      <w:bookmarkStart w:id="33" w:name="_Toc114733077"/>
      <w:bookmarkStart w:id="34" w:name="_Toc114733118"/>
      <w:bookmarkStart w:id="35" w:name="_Toc115183831"/>
      <w:bookmarkStart w:id="36" w:name="_Toc114667492"/>
      <w:bookmarkStart w:id="37" w:name="_Toc114667564"/>
      <w:bookmarkStart w:id="38" w:name="_Toc114733030"/>
      <w:bookmarkStart w:id="39" w:name="_Toc114733078"/>
      <w:bookmarkStart w:id="40" w:name="_Toc114733119"/>
      <w:bookmarkStart w:id="41" w:name="_Toc115183832"/>
      <w:bookmarkStart w:id="42" w:name="_Toc114667493"/>
      <w:bookmarkStart w:id="43" w:name="_Toc114667565"/>
      <w:bookmarkStart w:id="44" w:name="_Toc114733031"/>
      <w:bookmarkStart w:id="45" w:name="_Toc114733079"/>
      <w:bookmarkStart w:id="46" w:name="_Toc114733120"/>
      <w:bookmarkStart w:id="47" w:name="_Toc115183833"/>
      <w:bookmarkStart w:id="48" w:name="_Toc114667510"/>
      <w:bookmarkStart w:id="49" w:name="_Toc114667582"/>
      <w:bookmarkStart w:id="50" w:name="_Toc114733048"/>
      <w:bookmarkStart w:id="51" w:name="_Toc114733096"/>
      <w:bookmarkStart w:id="52" w:name="_Toc114733137"/>
      <w:bookmarkStart w:id="53" w:name="_Toc115183850"/>
      <w:bookmarkStart w:id="54" w:name="_Toc114667511"/>
      <w:bookmarkStart w:id="55" w:name="_Toc114667583"/>
      <w:bookmarkStart w:id="56" w:name="_Toc114733049"/>
      <w:bookmarkStart w:id="57" w:name="_Toc114733097"/>
      <w:bookmarkStart w:id="58" w:name="_Toc114733138"/>
      <w:bookmarkStart w:id="59" w:name="_Toc115183851"/>
      <w:bookmarkStart w:id="60" w:name="_Toc114667512"/>
      <w:bookmarkStart w:id="61" w:name="_Toc114667584"/>
      <w:bookmarkStart w:id="62" w:name="_Toc114733050"/>
      <w:bookmarkStart w:id="63" w:name="_Toc114733098"/>
      <w:bookmarkStart w:id="64" w:name="_Toc114733139"/>
      <w:bookmarkStart w:id="65" w:name="_Toc115183852"/>
      <w:bookmarkStart w:id="66" w:name="_Toc114667513"/>
      <w:bookmarkStart w:id="67" w:name="_Toc114667585"/>
      <w:bookmarkStart w:id="68" w:name="_Toc114733051"/>
      <w:bookmarkStart w:id="69" w:name="_Toc114733099"/>
      <w:bookmarkStart w:id="70" w:name="_Toc114733140"/>
      <w:bookmarkStart w:id="71" w:name="_Toc115183853"/>
      <w:bookmarkStart w:id="72" w:name="_Toc114667514"/>
      <w:bookmarkStart w:id="73" w:name="_Toc114667586"/>
      <w:bookmarkStart w:id="74" w:name="_Toc114733052"/>
      <w:bookmarkStart w:id="75" w:name="_Toc114733100"/>
      <w:bookmarkStart w:id="76" w:name="_Toc114733141"/>
      <w:bookmarkStart w:id="77" w:name="_Toc115183854"/>
      <w:bookmarkStart w:id="78" w:name="_Toc114667515"/>
      <w:bookmarkStart w:id="79" w:name="_Toc114667587"/>
      <w:bookmarkStart w:id="80" w:name="_Toc114733053"/>
      <w:bookmarkStart w:id="81" w:name="_Toc114733101"/>
      <w:bookmarkStart w:id="82" w:name="_Toc114733142"/>
      <w:bookmarkStart w:id="83" w:name="_Toc115183855"/>
      <w:bookmarkStart w:id="84" w:name="_Toc114667516"/>
      <w:bookmarkStart w:id="85" w:name="_Toc114667588"/>
      <w:bookmarkStart w:id="86" w:name="_Toc114733054"/>
      <w:bookmarkStart w:id="87" w:name="_Toc114733102"/>
      <w:bookmarkStart w:id="88" w:name="_Toc114733143"/>
      <w:bookmarkStart w:id="89" w:name="_Toc115183856"/>
      <w:bookmarkStart w:id="90" w:name="_Toc114667517"/>
      <w:bookmarkStart w:id="91" w:name="_Toc114667589"/>
      <w:bookmarkStart w:id="92" w:name="_Toc114733055"/>
      <w:bookmarkStart w:id="93" w:name="_Toc114733103"/>
      <w:bookmarkStart w:id="94" w:name="_Toc114733144"/>
      <w:bookmarkStart w:id="95" w:name="_Toc115183857"/>
      <w:bookmarkStart w:id="96" w:name="_Toc114667518"/>
      <w:bookmarkStart w:id="97" w:name="_Toc114667590"/>
      <w:bookmarkStart w:id="98" w:name="_Toc114733056"/>
      <w:bookmarkStart w:id="99" w:name="_Toc114733104"/>
      <w:bookmarkStart w:id="100" w:name="_Toc114733145"/>
      <w:bookmarkStart w:id="101" w:name="_Toc115183858"/>
      <w:bookmarkStart w:id="102" w:name="_Toc114667519"/>
      <w:bookmarkStart w:id="103" w:name="_Toc114667591"/>
      <w:bookmarkStart w:id="104" w:name="_Toc114733057"/>
      <w:bookmarkStart w:id="105" w:name="_Toc114733105"/>
      <w:bookmarkStart w:id="106" w:name="_Toc114733146"/>
      <w:bookmarkStart w:id="107" w:name="_Toc115183859"/>
      <w:bookmarkStart w:id="108" w:name="_Toc114667520"/>
      <w:bookmarkStart w:id="109" w:name="_Toc114667592"/>
      <w:bookmarkStart w:id="110" w:name="_Toc114733058"/>
      <w:bookmarkStart w:id="111" w:name="_Toc114733106"/>
      <w:bookmarkStart w:id="112" w:name="_Toc114733147"/>
      <w:bookmarkStart w:id="113" w:name="_Toc115183860"/>
      <w:bookmarkStart w:id="114" w:name="_Toc114667521"/>
      <w:bookmarkStart w:id="115" w:name="_Toc114667593"/>
      <w:bookmarkStart w:id="116" w:name="_Toc114733059"/>
      <w:bookmarkStart w:id="117" w:name="_Toc114733107"/>
      <w:bookmarkStart w:id="118" w:name="_Toc114733148"/>
      <w:bookmarkStart w:id="119" w:name="_Toc115183861"/>
      <w:bookmarkStart w:id="120" w:name="_Toc114667522"/>
      <w:bookmarkStart w:id="121" w:name="_Toc114667594"/>
      <w:bookmarkStart w:id="122" w:name="_Toc114733060"/>
      <w:bookmarkStart w:id="123" w:name="_Toc114733108"/>
      <w:bookmarkStart w:id="124" w:name="_Toc114733149"/>
      <w:bookmarkStart w:id="125" w:name="_Toc115183862"/>
      <w:bookmarkStart w:id="126" w:name="_Toc114667523"/>
      <w:bookmarkStart w:id="127" w:name="_Toc114667595"/>
      <w:bookmarkStart w:id="128" w:name="_Toc114733061"/>
      <w:bookmarkStart w:id="129" w:name="_Toc114733109"/>
      <w:bookmarkStart w:id="130" w:name="_Toc114733150"/>
      <w:bookmarkStart w:id="131" w:name="_Toc11518386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BE6746">
        <w:t>Conclusion</w:t>
      </w:r>
    </w:p>
    <w:p w14:paraId="1C6EFBDE" w14:textId="66027D55" w:rsidR="0031430C" w:rsidRPr="00C57A2B" w:rsidRDefault="0031430C" w:rsidP="009822FA">
      <w:pPr>
        <w:pStyle w:val="ac"/>
      </w:pPr>
      <w:r w:rsidRPr="00BE6746">
        <w:rPr>
          <w:rFonts w:cs="Arial"/>
        </w:rPr>
        <w:t>Based on the discussion above, we have the following proposals:</w:t>
      </w:r>
    </w:p>
    <w:bookmarkStart w:id="132" w:name="_GoBack"/>
    <w:bookmarkEnd w:id="132"/>
    <w:p w14:paraId="2658702A" w14:textId="5DE21D2D" w:rsidR="00704768" w:rsidRDefault="00700D8F">
      <w:pPr>
        <w:pStyle w:val="TOC1"/>
        <w:rPr>
          <w:rFonts w:asciiTheme="minorHAnsi" w:eastAsiaTheme="minorEastAsia" w:hAnsiTheme="minorHAnsi" w:cstheme="minorBidi"/>
          <w:b w:val="0"/>
          <w:kern w:val="2"/>
          <w:sz w:val="21"/>
          <w:szCs w:val="22"/>
          <w:lang w:val="en-US"/>
        </w:rPr>
      </w:pPr>
      <w:r w:rsidRPr="00BE6746">
        <w:rPr>
          <w:rFonts w:cs="Arial"/>
          <w:szCs w:val="22"/>
          <w:lang w:val="en-US"/>
        </w:rPr>
        <w:fldChar w:fldCharType="begin"/>
      </w:r>
      <w:r w:rsidRPr="00BE6746">
        <w:rPr>
          <w:rFonts w:cs="Arial"/>
        </w:rPr>
        <w:instrText xml:space="preserve"> TOC \n \p " " \h \z \t "Proposal,1" </w:instrText>
      </w:r>
      <w:r w:rsidRPr="00BE6746">
        <w:rPr>
          <w:rFonts w:cs="Arial"/>
          <w:szCs w:val="22"/>
          <w:lang w:val="en-US"/>
        </w:rPr>
        <w:fldChar w:fldCharType="separate"/>
      </w:r>
      <w:hyperlink w:anchor="_Toc142664456" w:history="1">
        <w:r w:rsidR="00704768" w:rsidRPr="00AE1977">
          <w:rPr>
            <w:rStyle w:val="af2"/>
          </w:rPr>
          <w:t>Proposal 1</w:t>
        </w:r>
        <w:r w:rsidR="00704768">
          <w:rPr>
            <w:rFonts w:asciiTheme="minorHAnsi" w:eastAsiaTheme="minorEastAsia" w:hAnsiTheme="minorHAnsi" w:cstheme="minorBidi"/>
            <w:b w:val="0"/>
            <w:kern w:val="2"/>
            <w:sz w:val="21"/>
            <w:szCs w:val="22"/>
            <w:lang w:val="en-US"/>
          </w:rPr>
          <w:tab/>
        </w:r>
        <w:r w:rsidR="00704768" w:rsidRPr="00AE1977">
          <w:rPr>
            <w:rStyle w:val="af2"/>
            <w:rFonts w:cs="Arial"/>
          </w:rPr>
          <w:t>If reference configuration is empty, each LTM candidate configuration is provided as a complete configuration.</w:t>
        </w:r>
      </w:hyperlink>
    </w:p>
    <w:p w14:paraId="29D3D34D" w14:textId="2277A2D4" w:rsidR="00704768" w:rsidRDefault="00704768">
      <w:pPr>
        <w:pStyle w:val="TOC1"/>
        <w:rPr>
          <w:rFonts w:asciiTheme="minorHAnsi" w:eastAsiaTheme="minorEastAsia" w:hAnsiTheme="minorHAnsi" w:cstheme="minorBidi"/>
          <w:b w:val="0"/>
          <w:kern w:val="2"/>
          <w:sz w:val="21"/>
          <w:szCs w:val="22"/>
          <w:lang w:val="en-US"/>
        </w:rPr>
      </w:pPr>
      <w:hyperlink w:anchor="_Toc142664457" w:history="1">
        <w:r w:rsidRPr="00AE1977">
          <w:rPr>
            <w:rStyle w:val="af2"/>
          </w:rPr>
          <w:t>Proposal 2</w:t>
        </w:r>
        <w:r>
          <w:rPr>
            <w:rFonts w:asciiTheme="minorHAnsi" w:eastAsiaTheme="minorEastAsia" w:hAnsiTheme="minorHAnsi" w:cstheme="minorBidi"/>
            <w:b w:val="0"/>
            <w:kern w:val="2"/>
            <w:sz w:val="21"/>
            <w:szCs w:val="22"/>
            <w:lang w:val="en-US"/>
          </w:rPr>
          <w:tab/>
        </w:r>
        <w:r w:rsidRPr="00AE1977">
          <w:rPr>
            <w:rStyle w:val="af2"/>
            <w:rFonts w:cs="Arial"/>
          </w:rPr>
          <w:t>An LTM candidate can be configured as complete configuration even if reference configuration is not empty.</w:t>
        </w:r>
      </w:hyperlink>
    </w:p>
    <w:p w14:paraId="3E5DF4DC" w14:textId="5606CD47" w:rsidR="00704768" w:rsidRDefault="00704768">
      <w:pPr>
        <w:pStyle w:val="TOC1"/>
        <w:rPr>
          <w:rFonts w:asciiTheme="minorHAnsi" w:eastAsiaTheme="minorEastAsia" w:hAnsiTheme="minorHAnsi" w:cstheme="minorBidi"/>
          <w:b w:val="0"/>
          <w:kern w:val="2"/>
          <w:sz w:val="21"/>
          <w:szCs w:val="22"/>
          <w:lang w:val="en-US"/>
        </w:rPr>
      </w:pPr>
      <w:hyperlink w:anchor="_Toc142664458" w:history="1">
        <w:r w:rsidRPr="00AE1977">
          <w:rPr>
            <w:rStyle w:val="af2"/>
          </w:rPr>
          <w:t>Proposal 3</w:t>
        </w:r>
        <w:r>
          <w:rPr>
            <w:rFonts w:asciiTheme="minorHAnsi" w:eastAsiaTheme="minorEastAsia" w:hAnsiTheme="minorHAnsi" w:cstheme="minorBidi"/>
            <w:b w:val="0"/>
            <w:kern w:val="2"/>
            <w:sz w:val="21"/>
            <w:szCs w:val="22"/>
            <w:lang w:val="en-US"/>
          </w:rPr>
          <w:tab/>
        </w:r>
        <w:r w:rsidRPr="00AE1977">
          <w:rPr>
            <w:rStyle w:val="af2"/>
            <w:rFonts w:cs="Arial"/>
          </w:rPr>
          <w:t>If complete configuration flag is introduced, fullConfig flag is not supported for LTM candidate configuration.</w:t>
        </w:r>
      </w:hyperlink>
    </w:p>
    <w:p w14:paraId="35876521" w14:textId="76247167" w:rsidR="00704768" w:rsidRDefault="00704768">
      <w:pPr>
        <w:pStyle w:val="TOC1"/>
        <w:rPr>
          <w:rFonts w:asciiTheme="minorHAnsi" w:eastAsiaTheme="minorEastAsia" w:hAnsiTheme="minorHAnsi" w:cstheme="minorBidi"/>
          <w:b w:val="0"/>
          <w:kern w:val="2"/>
          <w:sz w:val="21"/>
          <w:szCs w:val="22"/>
          <w:lang w:val="en-US"/>
        </w:rPr>
      </w:pPr>
      <w:hyperlink w:anchor="_Toc142664459" w:history="1">
        <w:r w:rsidRPr="00AE1977">
          <w:rPr>
            <w:rStyle w:val="af2"/>
          </w:rPr>
          <w:t>Proposal 4</w:t>
        </w:r>
        <w:r>
          <w:rPr>
            <w:rFonts w:asciiTheme="minorHAnsi" w:eastAsiaTheme="minorEastAsia" w:hAnsiTheme="minorHAnsi" w:cstheme="minorBidi"/>
            <w:b w:val="0"/>
            <w:kern w:val="2"/>
            <w:sz w:val="21"/>
            <w:szCs w:val="22"/>
            <w:lang w:val="en-US"/>
          </w:rPr>
          <w:tab/>
        </w:r>
        <w:r w:rsidRPr="00AE1977">
          <w:rPr>
            <w:rStyle w:val="af2"/>
            <w:rFonts w:cs="Arial"/>
          </w:rPr>
          <w:t>SMTC and measurement gap for L1 measurement need to be provided per candidate cell, e.g., the SMTC and measurement gap configuration can be included in candidate cell configuration.</w:t>
        </w:r>
      </w:hyperlink>
    </w:p>
    <w:p w14:paraId="263F6839" w14:textId="26E586F6" w:rsidR="00704768" w:rsidRDefault="00704768">
      <w:pPr>
        <w:pStyle w:val="TOC1"/>
        <w:rPr>
          <w:rFonts w:asciiTheme="minorHAnsi" w:eastAsiaTheme="minorEastAsia" w:hAnsiTheme="minorHAnsi" w:cstheme="minorBidi"/>
          <w:b w:val="0"/>
          <w:kern w:val="2"/>
          <w:sz w:val="21"/>
          <w:szCs w:val="22"/>
          <w:lang w:val="en-US"/>
        </w:rPr>
      </w:pPr>
      <w:hyperlink w:anchor="_Toc142664460" w:history="1">
        <w:r w:rsidRPr="00AE1977">
          <w:rPr>
            <w:rStyle w:val="af2"/>
            <w:rFonts w:cs="Arial"/>
          </w:rPr>
          <w:t>Proposal 5</w:t>
        </w:r>
        <w:r>
          <w:rPr>
            <w:rFonts w:asciiTheme="minorHAnsi" w:eastAsiaTheme="minorEastAsia" w:hAnsiTheme="minorHAnsi" w:cstheme="minorBidi"/>
            <w:b w:val="0"/>
            <w:kern w:val="2"/>
            <w:sz w:val="21"/>
            <w:szCs w:val="22"/>
            <w:lang w:val="en-US"/>
          </w:rPr>
          <w:tab/>
        </w:r>
        <w:r w:rsidRPr="00AE1977">
          <w:rPr>
            <w:rStyle w:val="af2"/>
            <w:rFonts w:cs="Arial"/>
          </w:rPr>
          <w:t>When to perform early decoding and compliance check for LTM candidate cell configuration is up to UE implementation, i.e., no specification impacts.</w:t>
        </w:r>
      </w:hyperlink>
    </w:p>
    <w:p w14:paraId="698E2640" w14:textId="515C2300" w:rsidR="00704768" w:rsidRDefault="00704768">
      <w:pPr>
        <w:pStyle w:val="TOC1"/>
        <w:rPr>
          <w:rFonts w:asciiTheme="minorHAnsi" w:eastAsiaTheme="minorEastAsia" w:hAnsiTheme="minorHAnsi" w:cstheme="minorBidi"/>
          <w:b w:val="0"/>
          <w:kern w:val="2"/>
          <w:sz w:val="21"/>
          <w:szCs w:val="22"/>
          <w:lang w:val="en-US"/>
        </w:rPr>
      </w:pPr>
      <w:hyperlink w:anchor="_Toc142664461" w:history="1">
        <w:r w:rsidRPr="00AE1977">
          <w:rPr>
            <w:rStyle w:val="af2"/>
            <w:rFonts w:cs="Arial"/>
          </w:rPr>
          <w:t>Proposal 6</w:t>
        </w:r>
        <w:r>
          <w:rPr>
            <w:rFonts w:asciiTheme="minorHAnsi" w:eastAsiaTheme="minorEastAsia" w:hAnsiTheme="minorHAnsi" w:cstheme="minorBidi"/>
            <w:b w:val="0"/>
            <w:kern w:val="2"/>
            <w:sz w:val="21"/>
            <w:szCs w:val="22"/>
            <w:lang w:val="en-US"/>
          </w:rPr>
          <w:tab/>
        </w:r>
        <w:r w:rsidRPr="00AE1977">
          <w:rPr>
            <w:rStyle w:val="af2"/>
            <w:rFonts w:cs="Arial"/>
          </w:rPr>
          <w:t>For LTM candidate configuration received over SRB1, UE initiates RRC re-establishment upon the compliance check failure.</w:t>
        </w:r>
      </w:hyperlink>
    </w:p>
    <w:p w14:paraId="0D5E5366" w14:textId="5BC093D4" w:rsidR="00704768" w:rsidRDefault="00704768">
      <w:pPr>
        <w:pStyle w:val="TOC1"/>
        <w:rPr>
          <w:rFonts w:asciiTheme="minorHAnsi" w:eastAsiaTheme="minorEastAsia" w:hAnsiTheme="minorHAnsi" w:cstheme="minorBidi"/>
          <w:b w:val="0"/>
          <w:kern w:val="2"/>
          <w:sz w:val="21"/>
          <w:szCs w:val="22"/>
          <w:lang w:val="en-US"/>
        </w:rPr>
      </w:pPr>
      <w:hyperlink w:anchor="_Toc142664462" w:history="1">
        <w:r w:rsidRPr="00AE1977">
          <w:rPr>
            <w:rStyle w:val="af2"/>
            <w:rFonts w:cs="Arial"/>
          </w:rPr>
          <w:t>Proposal 7</w:t>
        </w:r>
        <w:r>
          <w:rPr>
            <w:rFonts w:asciiTheme="minorHAnsi" w:eastAsiaTheme="minorEastAsia" w:hAnsiTheme="minorHAnsi" w:cstheme="minorBidi"/>
            <w:b w:val="0"/>
            <w:kern w:val="2"/>
            <w:sz w:val="21"/>
            <w:szCs w:val="22"/>
            <w:lang w:val="en-US"/>
          </w:rPr>
          <w:tab/>
        </w:r>
        <w:r w:rsidRPr="00AE1977">
          <w:rPr>
            <w:rStyle w:val="af2"/>
            <w:rFonts w:cs="Arial"/>
          </w:rPr>
          <w:t>RAN2 further study whether LTM candidate configuration can be received via SRB3, i.e., the configurations for SCG change.</w:t>
        </w:r>
      </w:hyperlink>
    </w:p>
    <w:p w14:paraId="76B223FA" w14:textId="7DD67120" w:rsidR="00704768" w:rsidRDefault="00704768">
      <w:pPr>
        <w:pStyle w:val="TOC1"/>
        <w:rPr>
          <w:rFonts w:asciiTheme="minorHAnsi" w:eastAsiaTheme="minorEastAsia" w:hAnsiTheme="minorHAnsi" w:cstheme="minorBidi"/>
          <w:b w:val="0"/>
          <w:kern w:val="2"/>
          <w:sz w:val="21"/>
          <w:szCs w:val="22"/>
          <w:lang w:val="en-US"/>
        </w:rPr>
      </w:pPr>
      <w:hyperlink w:anchor="_Toc142664463" w:history="1">
        <w:r w:rsidRPr="00AE1977">
          <w:rPr>
            <w:rStyle w:val="af2"/>
          </w:rPr>
          <w:t>Proposal 8</w:t>
        </w:r>
        <w:r>
          <w:rPr>
            <w:rFonts w:asciiTheme="minorHAnsi" w:eastAsiaTheme="minorEastAsia" w:hAnsiTheme="minorHAnsi" w:cstheme="minorBidi"/>
            <w:b w:val="0"/>
            <w:kern w:val="2"/>
            <w:sz w:val="21"/>
            <w:szCs w:val="22"/>
            <w:lang w:val="en-US"/>
          </w:rPr>
          <w:tab/>
        </w:r>
        <w:r w:rsidRPr="00AE1977">
          <w:rPr>
            <w:rStyle w:val="af2"/>
            <w:rFonts w:cs="Arial"/>
          </w:rPr>
          <w:t>CHO-like failure recovery enhancement is supported for LTM.</w:t>
        </w:r>
      </w:hyperlink>
    </w:p>
    <w:p w14:paraId="2B1B294E" w14:textId="7F2CF5D1" w:rsidR="00704768" w:rsidRDefault="00704768">
      <w:pPr>
        <w:pStyle w:val="TOC1"/>
        <w:rPr>
          <w:rFonts w:asciiTheme="minorHAnsi" w:eastAsiaTheme="minorEastAsia" w:hAnsiTheme="minorHAnsi" w:cstheme="minorBidi"/>
          <w:b w:val="0"/>
          <w:kern w:val="2"/>
          <w:sz w:val="21"/>
          <w:szCs w:val="22"/>
          <w:lang w:val="en-US"/>
        </w:rPr>
      </w:pPr>
      <w:hyperlink w:anchor="_Toc142664464" w:history="1">
        <w:r w:rsidRPr="00AE1977">
          <w:rPr>
            <w:rStyle w:val="af2"/>
            <w:rFonts w:cs="Arial"/>
          </w:rPr>
          <w:t>Proposal 9</w:t>
        </w:r>
        <w:r>
          <w:rPr>
            <w:rFonts w:asciiTheme="minorHAnsi" w:eastAsiaTheme="minorEastAsia" w:hAnsiTheme="minorHAnsi" w:cstheme="minorBidi"/>
            <w:b w:val="0"/>
            <w:kern w:val="2"/>
            <w:sz w:val="21"/>
            <w:szCs w:val="22"/>
            <w:lang w:val="en-US"/>
          </w:rPr>
          <w:tab/>
        </w:r>
        <w:r w:rsidRPr="00AE1977">
          <w:rPr>
            <w:rStyle w:val="af2"/>
            <w:rFonts w:cs="Arial"/>
          </w:rPr>
          <w:t>LTM configuration can be released for the following cases:</w:t>
        </w:r>
      </w:hyperlink>
    </w:p>
    <w:p w14:paraId="4C0C5600" w14:textId="6248E465" w:rsidR="00704768" w:rsidRDefault="00704768">
      <w:pPr>
        <w:pStyle w:val="TOC1"/>
        <w:rPr>
          <w:rFonts w:asciiTheme="minorHAnsi" w:eastAsiaTheme="minorEastAsia" w:hAnsiTheme="minorHAnsi" w:cstheme="minorBidi"/>
          <w:b w:val="0"/>
          <w:kern w:val="2"/>
          <w:sz w:val="21"/>
          <w:szCs w:val="22"/>
          <w:lang w:val="en-US"/>
        </w:rPr>
      </w:pPr>
      <w:hyperlink w:anchor="_Toc142664465" w:history="1">
        <w:r w:rsidRPr="00AE1977">
          <w:rPr>
            <w:rStyle w:val="af2"/>
            <w:rFonts w:ascii="Wingdings" w:hAnsi="Wingdings" w:cs="Arial"/>
          </w:rPr>
          <w:t></w:t>
        </w:r>
        <w:r>
          <w:rPr>
            <w:rFonts w:asciiTheme="minorHAnsi" w:eastAsiaTheme="minorEastAsia" w:hAnsiTheme="minorHAnsi" w:cstheme="minorBidi"/>
            <w:b w:val="0"/>
            <w:kern w:val="2"/>
            <w:sz w:val="21"/>
            <w:szCs w:val="22"/>
            <w:lang w:val="en-US"/>
          </w:rPr>
          <w:tab/>
        </w:r>
        <w:r w:rsidRPr="00AE1977">
          <w:rPr>
            <w:rStyle w:val="af2"/>
            <w:rFonts w:cs="Arial"/>
          </w:rPr>
          <w:t>Inter-CU PCell change.</w:t>
        </w:r>
      </w:hyperlink>
    </w:p>
    <w:p w14:paraId="104C0E7A" w14:textId="355F2AC4" w:rsidR="00704768" w:rsidRDefault="00704768">
      <w:pPr>
        <w:pStyle w:val="TOC1"/>
        <w:rPr>
          <w:rFonts w:asciiTheme="minorHAnsi" w:eastAsiaTheme="minorEastAsia" w:hAnsiTheme="minorHAnsi" w:cstheme="minorBidi"/>
          <w:b w:val="0"/>
          <w:kern w:val="2"/>
          <w:sz w:val="21"/>
          <w:szCs w:val="22"/>
          <w:lang w:val="en-US"/>
        </w:rPr>
      </w:pPr>
      <w:hyperlink w:anchor="_Toc142664466" w:history="1">
        <w:r w:rsidRPr="00AE1977">
          <w:rPr>
            <w:rStyle w:val="af2"/>
            <w:rFonts w:ascii="Wingdings" w:hAnsi="Wingdings" w:cs="Arial"/>
          </w:rPr>
          <w:t></w:t>
        </w:r>
        <w:r>
          <w:rPr>
            <w:rFonts w:asciiTheme="minorHAnsi" w:eastAsiaTheme="minorEastAsia" w:hAnsiTheme="minorHAnsi" w:cstheme="minorBidi"/>
            <w:b w:val="0"/>
            <w:kern w:val="2"/>
            <w:sz w:val="21"/>
            <w:szCs w:val="22"/>
            <w:lang w:val="en-US"/>
          </w:rPr>
          <w:tab/>
        </w:r>
        <w:r w:rsidRPr="00AE1977">
          <w:rPr>
            <w:rStyle w:val="af2"/>
            <w:rFonts w:cs="Arial"/>
          </w:rPr>
          <w:t>Reception of RRC release</w:t>
        </w:r>
      </w:hyperlink>
    </w:p>
    <w:p w14:paraId="50D414F1" w14:textId="3C647461" w:rsidR="00704768" w:rsidRDefault="00704768">
      <w:pPr>
        <w:pStyle w:val="TOC1"/>
        <w:rPr>
          <w:rFonts w:asciiTheme="minorHAnsi" w:eastAsiaTheme="minorEastAsia" w:hAnsiTheme="minorHAnsi" w:cstheme="minorBidi"/>
          <w:b w:val="0"/>
          <w:kern w:val="2"/>
          <w:sz w:val="21"/>
          <w:szCs w:val="22"/>
          <w:lang w:val="en-US"/>
        </w:rPr>
      </w:pPr>
      <w:hyperlink w:anchor="_Toc142664467" w:history="1">
        <w:r w:rsidRPr="00AE1977">
          <w:rPr>
            <w:rStyle w:val="af2"/>
            <w:rFonts w:ascii="Wingdings" w:hAnsi="Wingdings" w:cs="Arial"/>
          </w:rPr>
          <w:t></w:t>
        </w:r>
        <w:r>
          <w:rPr>
            <w:rFonts w:asciiTheme="minorHAnsi" w:eastAsiaTheme="minorEastAsia" w:hAnsiTheme="minorHAnsi" w:cstheme="minorBidi"/>
            <w:b w:val="0"/>
            <w:kern w:val="2"/>
            <w:sz w:val="21"/>
            <w:szCs w:val="22"/>
            <w:lang w:val="en-US"/>
          </w:rPr>
          <w:tab/>
        </w:r>
        <w:r w:rsidRPr="00AE1977">
          <w:rPr>
            <w:rStyle w:val="af2"/>
            <w:rFonts w:cs="Arial"/>
          </w:rPr>
          <w:t>RRC re-establishment</w:t>
        </w:r>
      </w:hyperlink>
    </w:p>
    <w:p w14:paraId="448CDC39" w14:textId="7EA8A1E9" w:rsidR="009D544D" w:rsidRPr="00C44162" w:rsidRDefault="00700D8F" w:rsidP="00C44162">
      <w:pPr>
        <w:spacing w:line="276" w:lineRule="auto"/>
        <w:rPr>
          <w:rFonts w:cs="Arial"/>
          <w:b/>
        </w:rPr>
      </w:pPr>
      <w:r w:rsidRPr="00BE6746">
        <w:rPr>
          <w:rFonts w:cs="Arial"/>
        </w:rPr>
        <w:fldChar w:fldCharType="end"/>
      </w:r>
      <w:bookmarkStart w:id="133" w:name="_In-sequence_SDU_delivery"/>
      <w:bookmarkEnd w:id="133"/>
    </w:p>
    <w:sectPr w:rsidR="009D544D" w:rsidRPr="00C44162" w:rsidSect="00F4455D">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C8614" w14:textId="77777777" w:rsidR="00BB4CE5" w:rsidRDefault="00BB4CE5">
      <w:r>
        <w:separator/>
      </w:r>
    </w:p>
  </w:endnote>
  <w:endnote w:type="continuationSeparator" w:id="0">
    <w:p w14:paraId="7F8B6C19" w14:textId="77777777" w:rsidR="00BB4CE5" w:rsidRDefault="00BB4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1D662" w14:textId="77777777" w:rsidR="00BB4CE5" w:rsidRDefault="00BB4CE5">
      <w:r>
        <w:separator/>
      </w:r>
    </w:p>
  </w:footnote>
  <w:footnote w:type="continuationSeparator" w:id="0">
    <w:p w14:paraId="17142936" w14:textId="77777777" w:rsidR="00BB4CE5" w:rsidRDefault="00BB4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672816"/>
    <w:multiLevelType w:val="hybridMultilevel"/>
    <w:tmpl w:val="1112289C"/>
    <w:lvl w:ilvl="0" w:tplc="38E899FA">
      <w:start w:val="1"/>
      <w:numFmt w:val="decimal"/>
      <w:lvlText w:val="%1."/>
      <w:lvlJc w:val="left"/>
      <w:pPr>
        <w:tabs>
          <w:tab w:val="num" w:pos="720"/>
        </w:tabs>
        <w:ind w:left="720" w:hanging="360"/>
      </w:pPr>
    </w:lvl>
    <w:lvl w:ilvl="1" w:tplc="A57E40A2" w:tentative="1">
      <w:start w:val="1"/>
      <w:numFmt w:val="decimal"/>
      <w:lvlText w:val="%2."/>
      <w:lvlJc w:val="left"/>
      <w:pPr>
        <w:tabs>
          <w:tab w:val="num" w:pos="1440"/>
        </w:tabs>
        <w:ind w:left="1440" w:hanging="360"/>
      </w:pPr>
    </w:lvl>
    <w:lvl w:ilvl="2" w:tplc="0D5E2BA2" w:tentative="1">
      <w:start w:val="1"/>
      <w:numFmt w:val="decimal"/>
      <w:lvlText w:val="%3."/>
      <w:lvlJc w:val="left"/>
      <w:pPr>
        <w:tabs>
          <w:tab w:val="num" w:pos="2160"/>
        </w:tabs>
        <w:ind w:left="2160" w:hanging="360"/>
      </w:pPr>
    </w:lvl>
    <w:lvl w:ilvl="3" w:tplc="353CC998" w:tentative="1">
      <w:start w:val="1"/>
      <w:numFmt w:val="decimal"/>
      <w:lvlText w:val="%4."/>
      <w:lvlJc w:val="left"/>
      <w:pPr>
        <w:tabs>
          <w:tab w:val="num" w:pos="2880"/>
        </w:tabs>
        <w:ind w:left="2880" w:hanging="360"/>
      </w:pPr>
    </w:lvl>
    <w:lvl w:ilvl="4" w:tplc="6CB284C4" w:tentative="1">
      <w:start w:val="1"/>
      <w:numFmt w:val="decimal"/>
      <w:lvlText w:val="%5."/>
      <w:lvlJc w:val="left"/>
      <w:pPr>
        <w:tabs>
          <w:tab w:val="num" w:pos="3600"/>
        </w:tabs>
        <w:ind w:left="3600" w:hanging="360"/>
      </w:pPr>
    </w:lvl>
    <w:lvl w:ilvl="5" w:tplc="CF94D52A" w:tentative="1">
      <w:start w:val="1"/>
      <w:numFmt w:val="decimal"/>
      <w:lvlText w:val="%6."/>
      <w:lvlJc w:val="left"/>
      <w:pPr>
        <w:tabs>
          <w:tab w:val="num" w:pos="4320"/>
        </w:tabs>
        <w:ind w:left="4320" w:hanging="360"/>
      </w:pPr>
    </w:lvl>
    <w:lvl w:ilvl="6" w:tplc="4C7E14D0" w:tentative="1">
      <w:start w:val="1"/>
      <w:numFmt w:val="decimal"/>
      <w:lvlText w:val="%7."/>
      <w:lvlJc w:val="left"/>
      <w:pPr>
        <w:tabs>
          <w:tab w:val="num" w:pos="5040"/>
        </w:tabs>
        <w:ind w:left="5040" w:hanging="360"/>
      </w:pPr>
    </w:lvl>
    <w:lvl w:ilvl="7" w:tplc="F51E2CF4" w:tentative="1">
      <w:start w:val="1"/>
      <w:numFmt w:val="decimal"/>
      <w:lvlText w:val="%8."/>
      <w:lvlJc w:val="left"/>
      <w:pPr>
        <w:tabs>
          <w:tab w:val="num" w:pos="5760"/>
        </w:tabs>
        <w:ind w:left="5760" w:hanging="360"/>
      </w:pPr>
    </w:lvl>
    <w:lvl w:ilvl="8" w:tplc="EE0CD914" w:tentative="1">
      <w:start w:val="1"/>
      <w:numFmt w:val="decimal"/>
      <w:lvlText w:val="%9."/>
      <w:lvlJc w:val="left"/>
      <w:pPr>
        <w:tabs>
          <w:tab w:val="num" w:pos="6480"/>
        </w:tabs>
        <w:ind w:left="6480" w:hanging="360"/>
      </w:pPr>
    </w:lvl>
  </w:abstractNum>
  <w:abstractNum w:abstractNumId="2" w15:restartNumberingAfterBreak="0">
    <w:nsid w:val="0BBF3DF0"/>
    <w:multiLevelType w:val="hybridMultilevel"/>
    <w:tmpl w:val="6B18FD58"/>
    <w:lvl w:ilvl="0" w:tplc="04090003">
      <w:start w:val="1"/>
      <w:numFmt w:val="bullet"/>
      <w:lvlText w:val=""/>
      <w:lvlJc w:val="left"/>
      <w:pPr>
        <w:ind w:left="1140" w:hanging="420"/>
      </w:pPr>
      <w:rPr>
        <w:rFonts w:ascii="Wingdings" w:hAnsi="Wingdings"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8F65CC4"/>
    <w:multiLevelType w:val="multilevel"/>
    <w:tmpl w:val="31B69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772843"/>
    <w:multiLevelType w:val="hybridMultilevel"/>
    <w:tmpl w:val="CB2CE684"/>
    <w:lvl w:ilvl="0" w:tplc="B4DC04D6">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E5FB3"/>
    <w:multiLevelType w:val="hybridMultilevel"/>
    <w:tmpl w:val="648E0610"/>
    <w:lvl w:ilvl="0" w:tplc="D156661A">
      <w:start w:val="1"/>
      <w:numFmt w:val="bullet"/>
      <w:lvlText w:val="•"/>
      <w:lvlJc w:val="left"/>
      <w:pPr>
        <w:tabs>
          <w:tab w:val="num" w:pos="720"/>
        </w:tabs>
        <w:ind w:left="720" w:hanging="360"/>
      </w:pPr>
      <w:rPr>
        <w:rFonts w:ascii="Arial" w:hAnsi="Arial" w:hint="default"/>
      </w:rPr>
    </w:lvl>
    <w:lvl w:ilvl="1" w:tplc="6418481C" w:tentative="1">
      <w:start w:val="1"/>
      <w:numFmt w:val="bullet"/>
      <w:lvlText w:val="•"/>
      <w:lvlJc w:val="left"/>
      <w:pPr>
        <w:tabs>
          <w:tab w:val="num" w:pos="1440"/>
        </w:tabs>
        <w:ind w:left="1440" w:hanging="360"/>
      </w:pPr>
      <w:rPr>
        <w:rFonts w:ascii="Arial" w:hAnsi="Arial" w:hint="default"/>
      </w:rPr>
    </w:lvl>
    <w:lvl w:ilvl="2" w:tplc="B9B4B19A" w:tentative="1">
      <w:start w:val="1"/>
      <w:numFmt w:val="bullet"/>
      <w:lvlText w:val="•"/>
      <w:lvlJc w:val="left"/>
      <w:pPr>
        <w:tabs>
          <w:tab w:val="num" w:pos="2160"/>
        </w:tabs>
        <w:ind w:left="2160" w:hanging="360"/>
      </w:pPr>
      <w:rPr>
        <w:rFonts w:ascii="Arial" w:hAnsi="Arial" w:hint="default"/>
      </w:rPr>
    </w:lvl>
    <w:lvl w:ilvl="3" w:tplc="E79859A2" w:tentative="1">
      <w:start w:val="1"/>
      <w:numFmt w:val="bullet"/>
      <w:lvlText w:val="•"/>
      <w:lvlJc w:val="left"/>
      <w:pPr>
        <w:tabs>
          <w:tab w:val="num" w:pos="2880"/>
        </w:tabs>
        <w:ind w:left="2880" w:hanging="360"/>
      </w:pPr>
      <w:rPr>
        <w:rFonts w:ascii="Arial" w:hAnsi="Arial" w:hint="default"/>
      </w:rPr>
    </w:lvl>
    <w:lvl w:ilvl="4" w:tplc="191457F4" w:tentative="1">
      <w:start w:val="1"/>
      <w:numFmt w:val="bullet"/>
      <w:lvlText w:val="•"/>
      <w:lvlJc w:val="left"/>
      <w:pPr>
        <w:tabs>
          <w:tab w:val="num" w:pos="3600"/>
        </w:tabs>
        <w:ind w:left="3600" w:hanging="360"/>
      </w:pPr>
      <w:rPr>
        <w:rFonts w:ascii="Arial" w:hAnsi="Arial" w:hint="default"/>
      </w:rPr>
    </w:lvl>
    <w:lvl w:ilvl="5" w:tplc="7C46F040" w:tentative="1">
      <w:start w:val="1"/>
      <w:numFmt w:val="bullet"/>
      <w:lvlText w:val="•"/>
      <w:lvlJc w:val="left"/>
      <w:pPr>
        <w:tabs>
          <w:tab w:val="num" w:pos="4320"/>
        </w:tabs>
        <w:ind w:left="4320" w:hanging="360"/>
      </w:pPr>
      <w:rPr>
        <w:rFonts w:ascii="Arial" w:hAnsi="Arial" w:hint="default"/>
      </w:rPr>
    </w:lvl>
    <w:lvl w:ilvl="6" w:tplc="6010C598" w:tentative="1">
      <w:start w:val="1"/>
      <w:numFmt w:val="bullet"/>
      <w:lvlText w:val="•"/>
      <w:lvlJc w:val="left"/>
      <w:pPr>
        <w:tabs>
          <w:tab w:val="num" w:pos="5040"/>
        </w:tabs>
        <w:ind w:left="5040" w:hanging="360"/>
      </w:pPr>
      <w:rPr>
        <w:rFonts w:ascii="Arial" w:hAnsi="Arial" w:hint="default"/>
      </w:rPr>
    </w:lvl>
    <w:lvl w:ilvl="7" w:tplc="DB668288" w:tentative="1">
      <w:start w:val="1"/>
      <w:numFmt w:val="bullet"/>
      <w:lvlText w:val="•"/>
      <w:lvlJc w:val="left"/>
      <w:pPr>
        <w:tabs>
          <w:tab w:val="num" w:pos="5760"/>
        </w:tabs>
        <w:ind w:left="5760" w:hanging="360"/>
      </w:pPr>
      <w:rPr>
        <w:rFonts w:ascii="Arial" w:hAnsi="Arial" w:hint="default"/>
      </w:rPr>
    </w:lvl>
    <w:lvl w:ilvl="8" w:tplc="40C083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1D6C33"/>
    <w:multiLevelType w:val="hybridMultilevel"/>
    <w:tmpl w:val="7FDCAA30"/>
    <w:lvl w:ilvl="0" w:tplc="777A0BE4">
      <w:start w:val="1"/>
      <w:numFmt w:val="decimal"/>
      <w:lvlText w:val="%1."/>
      <w:lvlJc w:val="left"/>
      <w:pPr>
        <w:tabs>
          <w:tab w:val="num" w:pos="720"/>
        </w:tabs>
        <w:ind w:left="720" w:hanging="360"/>
      </w:pPr>
    </w:lvl>
    <w:lvl w:ilvl="1" w:tplc="A16411E8" w:tentative="1">
      <w:start w:val="1"/>
      <w:numFmt w:val="decimal"/>
      <w:lvlText w:val="%2."/>
      <w:lvlJc w:val="left"/>
      <w:pPr>
        <w:tabs>
          <w:tab w:val="num" w:pos="1440"/>
        </w:tabs>
        <w:ind w:left="1440" w:hanging="360"/>
      </w:pPr>
    </w:lvl>
    <w:lvl w:ilvl="2" w:tplc="59D82774" w:tentative="1">
      <w:start w:val="1"/>
      <w:numFmt w:val="decimal"/>
      <w:lvlText w:val="%3."/>
      <w:lvlJc w:val="left"/>
      <w:pPr>
        <w:tabs>
          <w:tab w:val="num" w:pos="2160"/>
        </w:tabs>
        <w:ind w:left="2160" w:hanging="360"/>
      </w:pPr>
    </w:lvl>
    <w:lvl w:ilvl="3" w:tplc="1ADA6904" w:tentative="1">
      <w:start w:val="1"/>
      <w:numFmt w:val="decimal"/>
      <w:lvlText w:val="%4."/>
      <w:lvlJc w:val="left"/>
      <w:pPr>
        <w:tabs>
          <w:tab w:val="num" w:pos="2880"/>
        </w:tabs>
        <w:ind w:left="2880" w:hanging="360"/>
      </w:pPr>
    </w:lvl>
    <w:lvl w:ilvl="4" w:tplc="29507114" w:tentative="1">
      <w:start w:val="1"/>
      <w:numFmt w:val="decimal"/>
      <w:lvlText w:val="%5."/>
      <w:lvlJc w:val="left"/>
      <w:pPr>
        <w:tabs>
          <w:tab w:val="num" w:pos="3600"/>
        </w:tabs>
        <w:ind w:left="3600" w:hanging="360"/>
      </w:pPr>
    </w:lvl>
    <w:lvl w:ilvl="5" w:tplc="6FBAA540" w:tentative="1">
      <w:start w:val="1"/>
      <w:numFmt w:val="decimal"/>
      <w:lvlText w:val="%6."/>
      <w:lvlJc w:val="left"/>
      <w:pPr>
        <w:tabs>
          <w:tab w:val="num" w:pos="4320"/>
        </w:tabs>
        <w:ind w:left="4320" w:hanging="360"/>
      </w:pPr>
    </w:lvl>
    <w:lvl w:ilvl="6" w:tplc="312274AC" w:tentative="1">
      <w:start w:val="1"/>
      <w:numFmt w:val="decimal"/>
      <w:lvlText w:val="%7."/>
      <w:lvlJc w:val="left"/>
      <w:pPr>
        <w:tabs>
          <w:tab w:val="num" w:pos="5040"/>
        </w:tabs>
        <w:ind w:left="5040" w:hanging="360"/>
      </w:pPr>
    </w:lvl>
    <w:lvl w:ilvl="7" w:tplc="8C921EA6" w:tentative="1">
      <w:start w:val="1"/>
      <w:numFmt w:val="decimal"/>
      <w:lvlText w:val="%8."/>
      <w:lvlJc w:val="left"/>
      <w:pPr>
        <w:tabs>
          <w:tab w:val="num" w:pos="5760"/>
        </w:tabs>
        <w:ind w:left="5760" w:hanging="360"/>
      </w:pPr>
    </w:lvl>
    <w:lvl w:ilvl="8" w:tplc="39EA5532" w:tentative="1">
      <w:start w:val="1"/>
      <w:numFmt w:val="decimal"/>
      <w:lvlText w:val="%9."/>
      <w:lvlJc w:val="left"/>
      <w:pPr>
        <w:tabs>
          <w:tab w:val="num" w:pos="6480"/>
        </w:tabs>
        <w:ind w:left="6480" w:hanging="360"/>
      </w:pPr>
    </w:lvl>
  </w:abstractNum>
  <w:abstractNum w:abstractNumId="7" w15:restartNumberingAfterBreak="0">
    <w:nsid w:val="252A64C0"/>
    <w:multiLevelType w:val="hybridMultilevel"/>
    <w:tmpl w:val="54D2626C"/>
    <w:lvl w:ilvl="0" w:tplc="94E6BC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17E66"/>
    <w:multiLevelType w:val="hybridMultilevel"/>
    <w:tmpl w:val="261ED5E6"/>
    <w:lvl w:ilvl="0" w:tplc="02C24A7E">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29578C"/>
    <w:multiLevelType w:val="hybridMultilevel"/>
    <w:tmpl w:val="8A64AB88"/>
    <w:lvl w:ilvl="0" w:tplc="0B3095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C1715A"/>
    <w:multiLevelType w:val="hybridMultilevel"/>
    <w:tmpl w:val="69289B9E"/>
    <w:lvl w:ilvl="0" w:tplc="EE6646A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63F4204"/>
    <w:multiLevelType w:val="hybridMultilevel"/>
    <w:tmpl w:val="8048D6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D84C91"/>
    <w:multiLevelType w:val="hybridMultilevel"/>
    <w:tmpl w:val="378C43FE"/>
    <w:lvl w:ilvl="0" w:tplc="FA16D99E">
      <w:start w:val="1"/>
      <w:numFmt w:val="decimal"/>
      <w:lvlText w:val="%1."/>
      <w:lvlJc w:val="left"/>
      <w:pPr>
        <w:tabs>
          <w:tab w:val="num" w:pos="720"/>
        </w:tabs>
        <w:ind w:left="720" w:hanging="360"/>
      </w:pPr>
    </w:lvl>
    <w:lvl w:ilvl="1" w:tplc="3CA86AEE">
      <w:start w:val="1"/>
      <w:numFmt w:val="decimal"/>
      <w:lvlText w:val="%2."/>
      <w:lvlJc w:val="left"/>
      <w:pPr>
        <w:tabs>
          <w:tab w:val="num" w:pos="1440"/>
        </w:tabs>
        <w:ind w:left="1440" w:hanging="360"/>
      </w:pPr>
    </w:lvl>
    <w:lvl w:ilvl="2" w:tplc="C8AE41AC">
      <w:start w:val="1"/>
      <w:numFmt w:val="decimal"/>
      <w:lvlText w:val="%3."/>
      <w:lvlJc w:val="left"/>
      <w:pPr>
        <w:tabs>
          <w:tab w:val="num" w:pos="2160"/>
        </w:tabs>
        <w:ind w:left="2160" w:hanging="360"/>
      </w:pPr>
    </w:lvl>
    <w:lvl w:ilvl="3" w:tplc="BBBE11B4" w:tentative="1">
      <w:start w:val="1"/>
      <w:numFmt w:val="decimal"/>
      <w:lvlText w:val="%4."/>
      <w:lvlJc w:val="left"/>
      <w:pPr>
        <w:tabs>
          <w:tab w:val="num" w:pos="2880"/>
        </w:tabs>
        <w:ind w:left="2880" w:hanging="360"/>
      </w:pPr>
    </w:lvl>
    <w:lvl w:ilvl="4" w:tplc="9CA6FF60" w:tentative="1">
      <w:start w:val="1"/>
      <w:numFmt w:val="decimal"/>
      <w:lvlText w:val="%5."/>
      <w:lvlJc w:val="left"/>
      <w:pPr>
        <w:tabs>
          <w:tab w:val="num" w:pos="3600"/>
        </w:tabs>
        <w:ind w:left="3600" w:hanging="360"/>
      </w:pPr>
    </w:lvl>
    <w:lvl w:ilvl="5" w:tplc="D4D8F8F6" w:tentative="1">
      <w:start w:val="1"/>
      <w:numFmt w:val="decimal"/>
      <w:lvlText w:val="%6."/>
      <w:lvlJc w:val="left"/>
      <w:pPr>
        <w:tabs>
          <w:tab w:val="num" w:pos="4320"/>
        </w:tabs>
        <w:ind w:left="4320" w:hanging="360"/>
      </w:pPr>
    </w:lvl>
    <w:lvl w:ilvl="6" w:tplc="8CD40492" w:tentative="1">
      <w:start w:val="1"/>
      <w:numFmt w:val="decimal"/>
      <w:lvlText w:val="%7."/>
      <w:lvlJc w:val="left"/>
      <w:pPr>
        <w:tabs>
          <w:tab w:val="num" w:pos="5040"/>
        </w:tabs>
        <w:ind w:left="5040" w:hanging="360"/>
      </w:pPr>
    </w:lvl>
    <w:lvl w:ilvl="7" w:tplc="A6EE868C" w:tentative="1">
      <w:start w:val="1"/>
      <w:numFmt w:val="decimal"/>
      <w:lvlText w:val="%8."/>
      <w:lvlJc w:val="left"/>
      <w:pPr>
        <w:tabs>
          <w:tab w:val="num" w:pos="5760"/>
        </w:tabs>
        <w:ind w:left="5760" w:hanging="360"/>
      </w:pPr>
    </w:lvl>
    <w:lvl w:ilvl="8" w:tplc="237CBBD4" w:tentative="1">
      <w:start w:val="1"/>
      <w:numFmt w:val="decimal"/>
      <w:lvlText w:val="%9."/>
      <w:lvlJc w:val="left"/>
      <w:pPr>
        <w:tabs>
          <w:tab w:val="num" w:pos="6480"/>
        </w:tabs>
        <w:ind w:left="6480" w:hanging="360"/>
      </w:pPr>
    </w:lvl>
  </w:abstractNum>
  <w:abstractNum w:abstractNumId="23" w15:restartNumberingAfterBreak="0">
    <w:nsid w:val="6B863511"/>
    <w:multiLevelType w:val="hybridMultilevel"/>
    <w:tmpl w:val="9288E996"/>
    <w:lvl w:ilvl="0" w:tplc="A3F8E50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AF6681"/>
    <w:multiLevelType w:val="hybridMultilevel"/>
    <w:tmpl w:val="51BE7976"/>
    <w:lvl w:ilvl="0" w:tplc="394CA530">
      <w:start w:val="1"/>
      <w:numFmt w:val="bullet"/>
      <w:lvlText w:val="•"/>
      <w:lvlJc w:val="left"/>
      <w:pPr>
        <w:tabs>
          <w:tab w:val="num" w:pos="720"/>
        </w:tabs>
        <w:ind w:left="720" w:hanging="360"/>
      </w:pPr>
      <w:rPr>
        <w:rFonts w:ascii="Arial" w:hAnsi="Arial" w:hint="default"/>
      </w:rPr>
    </w:lvl>
    <w:lvl w:ilvl="1" w:tplc="BE009556" w:tentative="1">
      <w:start w:val="1"/>
      <w:numFmt w:val="bullet"/>
      <w:lvlText w:val="•"/>
      <w:lvlJc w:val="left"/>
      <w:pPr>
        <w:tabs>
          <w:tab w:val="num" w:pos="1440"/>
        </w:tabs>
        <w:ind w:left="1440" w:hanging="360"/>
      </w:pPr>
      <w:rPr>
        <w:rFonts w:ascii="Arial" w:hAnsi="Arial" w:hint="default"/>
      </w:rPr>
    </w:lvl>
    <w:lvl w:ilvl="2" w:tplc="8F0E8FF4" w:tentative="1">
      <w:start w:val="1"/>
      <w:numFmt w:val="bullet"/>
      <w:lvlText w:val="•"/>
      <w:lvlJc w:val="left"/>
      <w:pPr>
        <w:tabs>
          <w:tab w:val="num" w:pos="2160"/>
        </w:tabs>
        <w:ind w:left="2160" w:hanging="360"/>
      </w:pPr>
      <w:rPr>
        <w:rFonts w:ascii="Arial" w:hAnsi="Arial" w:hint="default"/>
      </w:rPr>
    </w:lvl>
    <w:lvl w:ilvl="3" w:tplc="EB50F710" w:tentative="1">
      <w:start w:val="1"/>
      <w:numFmt w:val="bullet"/>
      <w:lvlText w:val="•"/>
      <w:lvlJc w:val="left"/>
      <w:pPr>
        <w:tabs>
          <w:tab w:val="num" w:pos="2880"/>
        </w:tabs>
        <w:ind w:left="2880" w:hanging="360"/>
      </w:pPr>
      <w:rPr>
        <w:rFonts w:ascii="Arial" w:hAnsi="Arial" w:hint="default"/>
      </w:rPr>
    </w:lvl>
    <w:lvl w:ilvl="4" w:tplc="C2861842" w:tentative="1">
      <w:start w:val="1"/>
      <w:numFmt w:val="bullet"/>
      <w:lvlText w:val="•"/>
      <w:lvlJc w:val="left"/>
      <w:pPr>
        <w:tabs>
          <w:tab w:val="num" w:pos="3600"/>
        </w:tabs>
        <w:ind w:left="3600" w:hanging="360"/>
      </w:pPr>
      <w:rPr>
        <w:rFonts w:ascii="Arial" w:hAnsi="Arial" w:hint="default"/>
      </w:rPr>
    </w:lvl>
    <w:lvl w:ilvl="5" w:tplc="15442200" w:tentative="1">
      <w:start w:val="1"/>
      <w:numFmt w:val="bullet"/>
      <w:lvlText w:val="•"/>
      <w:lvlJc w:val="left"/>
      <w:pPr>
        <w:tabs>
          <w:tab w:val="num" w:pos="4320"/>
        </w:tabs>
        <w:ind w:left="4320" w:hanging="360"/>
      </w:pPr>
      <w:rPr>
        <w:rFonts w:ascii="Arial" w:hAnsi="Arial" w:hint="default"/>
      </w:rPr>
    </w:lvl>
    <w:lvl w:ilvl="6" w:tplc="BD44895C" w:tentative="1">
      <w:start w:val="1"/>
      <w:numFmt w:val="bullet"/>
      <w:lvlText w:val="•"/>
      <w:lvlJc w:val="left"/>
      <w:pPr>
        <w:tabs>
          <w:tab w:val="num" w:pos="5040"/>
        </w:tabs>
        <w:ind w:left="5040" w:hanging="360"/>
      </w:pPr>
      <w:rPr>
        <w:rFonts w:ascii="Arial" w:hAnsi="Arial" w:hint="default"/>
      </w:rPr>
    </w:lvl>
    <w:lvl w:ilvl="7" w:tplc="FFEEF7CE" w:tentative="1">
      <w:start w:val="1"/>
      <w:numFmt w:val="bullet"/>
      <w:lvlText w:val="•"/>
      <w:lvlJc w:val="left"/>
      <w:pPr>
        <w:tabs>
          <w:tab w:val="num" w:pos="5760"/>
        </w:tabs>
        <w:ind w:left="5760" w:hanging="360"/>
      </w:pPr>
      <w:rPr>
        <w:rFonts w:ascii="Arial" w:hAnsi="Arial" w:hint="default"/>
      </w:rPr>
    </w:lvl>
    <w:lvl w:ilvl="8" w:tplc="28824F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5A1248"/>
    <w:multiLevelType w:val="hybridMultilevel"/>
    <w:tmpl w:val="378C43FE"/>
    <w:lvl w:ilvl="0" w:tplc="FA16D99E">
      <w:start w:val="1"/>
      <w:numFmt w:val="decimal"/>
      <w:lvlText w:val="%1."/>
      <w:lvlJc w:val="left"/>
      <w:pPr>
        <w:tabs>
          <w:tab w:val="num" w:pos="720"/>
        </w:tabs>
        <w:ind w:left="720" w:hanging="360"/>
      </w:pPr>
    </w:lvl>
    <w:lvl w:ilvl="1" w:tplc="3CA86AEE">
      <w:start w:val="1"/>
      <w:numFmt w:val="decimal"/>
      <w:lvlText w:val="%2."/>
      <w:lvlJc w:val="left"/>
      <w:pPr>
        <w:tabs>
          <w:tab w:val="num" w:pos="1440"/>
        </w:tabs>
        <w:ind w:left="1440" w:hanging="360"/>
      </w:pPr>
    </w:lvl>
    <w:lvl w:ilvl="2" w:tplc="C8AE41AC">
      <w:start w:val="1"/>
      <w:numFmt w:val="decimal"/>
      <w:lvlText w:val="%3."/>
      <w:lvlJc w:val="left"/>
      <w:pPr>
        <w:tabs>
          <w:tab w:val="num" w:pos="2160"/>
        </w:tabs>
        <w:ind w:left="2160" w:hanging="360"/>
      </w:pPr>
    </w:lvl>
    <w:lvl w:ilvl="3" w:tplc="BBBE11B4" w:tentative="1">
      <w:start w:val="1"/>
      <w:numFmt w:val="decimal"/>
      <w:lvlText w:val="%4."/>
      <w:lvlJc w:val="left"/>
      <w:pPr>
        <w:tabs>
          <w:tab w:val="num" w:pos="2880"/>
        </w:tabs>
        <w:ind w:left="2880" w:hanging="360"/>
      </w:pPr>
    </w:lvl>
    <w:lvl w:ilvl="4" w:tplc="9CA6FF60" w:tentative="1">
      <w:start w:val="1"/>
      <w:numFmt w:val="decimal"/>
      <w:lvlText w:val="%5."/>
      <w:lvlJc w:val="left"/>
      <w:pPr>
        <w:tabs>
          <w:tab w:val="num" w:pos="3600"/>
        </w:tabs>
        <w:ind w:left="3600" w:hanging="360"/>
      </w:pPr>
    </w:lvl>
    <w:lvl w:ilvl="5" w:tplc="D4D8F8F6" w:tentative="1">
      <w:start w:val="1"/>
      <w:numFmt w:val="decimal"/>
      <w:lvlText w:val="%6."/>
      <w:lvlJc w:val="left"/>
      <w:pPr>
        <w:tabs>
          <w:tab w:val="num" w:pos="4320"/>
        </w:tabs>
        <w:ind w:left="4320" w:hanging="360"/>
      </w:pPr>
    </w:lvl>
    <w:lvl w:ilvl="6" w:tplc="8CD40492" w:tentative="1">
      <w:start w:val="1"/>
      <w:numFmt w:val="decimal"/>
      <w:lvlText w:val="%7."/>
      <w:lvlJc w:val="left"/>
      <w:pPr>
        <w:tabs>
          <w:tab w:val="num" w:pos="5040"/>
        </w:tabs>
        <w:ind w:left="5040" w:hanging="360"/>
      </w:pPr>
    </w:lvl>
    <w:lvl w:ilvl="7" w:tplc="A6EE868C" w:tentative="1">
      <w:start w:val="1"/>
      <w:numFmt w:val="decimal"/>
      <w:lvlText w:val="%8."/>
      <w:lvlJc w:val="left"/>
      <w:pPr>
        <w:tabs>
          <w:tab w:val="num" w:pos="5760"/>
        </w:tabs>
        <w:ind w:left="5760" w:hanging="360"/>
      </w:pPr>
    </w:lvl>
    <w:lvl w:ilvl="8" w:tplc="237CBBD4" w:tentative="1">
      <w:start w:val="1"/>
      <w:numFmt w:val="decimal"/>
      <w:lvlText w:val="%9."/>
      <w:lvlJc w:val="left"/>
      <w:pPr>
        <w:tabs>
          <w:tab w:val="num" w:pos="6480"/>
        </w:tabs>
        <w:ind w:left="6480" w:hanging="360"/>
      </w:pPr>
    </w:lvl>
  </w:abstractNum>
  <w:abstractNum w:abstractNumId="26"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734278"/>
    <w:multiLevelType w:val="hybridMultilevel"/>
    <w:tmpl w:val="54349FBC"/>
    <w:lvl w:ilvl="0" w:tplc="D55CE3D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DFD191A"/>
    <w:multiLevelType w:val="hybridMultilevel"/>
    <w:tmpl w:val="60E48E48"/>
    <w:lvl w:ilvl="0" w:tplc="F4B2D610">
      <w:start w:val="1"/>
      <w:numFmt w:val="bullet"/>
      <w:lvlText w:val="•"/>
      <w:lvlJc w:val="left"/>
      <w:pPr>
        <w:tabs>
          <w:tab w:val="num" w:pos="720"/>
        </w:tabs>
        <w:ind w:left="720" w:hanging="360"/>
      </w:pPr>
      <w:rPr>
        <w:rFonts w:ascii="Arial" w:hAnsi="Arial" w:hint="default"/>
      </w:rPr>
    </w:lvl>
    <w:lvl w:ilvl="1" w:tplc="DFFA05D0" w:tentative="1">
      <w:start w:val="1"/>
      <w:numFmt w:val="bullet"/>
      <w:lvlText w:val="•"/>
      <w:lvlJc w:val="left"/>
      <w:pPr>
        <w:tabs>
          <w:tab w:val="num" w:pos="1440"/>
        </w:tabs>
        <w:ind w:left="1440" w:hanging="360"/>
      </w:pPr>
      <w:rPr>
        <w:rFonts w:ascii="Arial" w:hAnsi="Arial" w:hint="default"/>
      </w:rPr>
    </w:lvl>
    <w:lvl w:ilvl="2" w:tplc="3A7051AA" w:tentative="1">
      <w:start w:val="1"/>
      <w:numFmt w:val="bullet"/>
      <w:lvlText w:val="•"/>
      <w:lvlJc w:val="left"/>
      <w:pPr>
        <w:tabs>
          <w:tab w:val="num" w:pos="2160"/>
        </w:tabs>
        <w:ind w:left="2160" w:hanging="360"/>
      </w:pPr>
      <w:rPr>
        <w:rFonts w:ascii="Arial" w:hAnsi="Arial" w:hint="default"/>
      </w:rPr>
    </w:lvl>
    <w:lvl w:ilvl="3" w:tplc="7FAC67AE" w:tentative="1">
      <w:start w:val="1"/>
      <w:numFmt w:val="bullet"/>
      <w:lvlText w:val="•"/>
      <w:lvlJc w:val="left"/>
      <w:pPr>
        <w:tabs>
          <w:tab w:val="num" w:pos="2880"/>
        </w:tabs>
        <w:ind w:left="2880" w:hanging="360"/>
      </w:pPr>
      <w:rPr>
        <w:rFonts w:ascii="Arial" w:hAnsi="Arial" w:hint="default"/>
      </w:rPr>
    </w:lvl>
    <w:lvl w:ilvl="4" w:tplc="D8EC6FE8" w:tentative="1">
      <w:start w:val="1"/>
      <w:numFmt w:val="bullet"/>
      <w:lvlText w:val="•"/>
      <w:lvlJc w:val="left"/>
      <w:pPr>
        <w:tabs>
          <w:tab w:val="num" w:pos="3600"/>
        </w:tabs>
        <w:ind w:left="3600" w:hanging="360"/>
      </w:pPr>
      <w:rPr>
        <w:rFonts w:ascii="Arial" w:hAnsi="Arial" w:hint="default"/>
      </w:rPr>
    </w:lvl>
    <w:lvl w:ilvl="5" w:tplc="97FE8D98" w:tentative="1">
      <w:start w:val="1"/>
      <w:numFmt w:val="bullet"/>
      <w:lvlText w:val="•"/>
      <w:lvlJc w:val="left"/>
      <w:pPr>
        <w:tabs>
          <w:tab w:val="num" w:pos="4320"/>
        </w:tabs>
        <w:ind w:left="4320" w:hanging="360"/>
      </w:pPr>
      <w:rPr>
        <w:rFonts w:ascii="Arial" w:hAnsi="Arial" w:hint="default"/>
      </w:rPr>
    </w:lvl>
    <w:lvl w:ilvl="6" w:tplc="9050CE0E" w:tentative="1">
      <w:start w:val="1"/>
      <w:numFmt w:val="bullet"/>
      <w:lvlText w:val="•"/>
      <w:lvlJc w:val="left"/>
      <w:pPr>
        <w:tabs>
          <w:tab w:val="num" w:pos="5040"/>
        </w:tabs>
        <w:ind w:left="5040" w:hanging="360"/>
      </w:pPr>
      <w:rPr>
        <w:rFonts w:ascii="Arial" w:hAnsi="Arial" w:hint="default"/>
      </w:rPr>
    </w:lvl>
    <w:lvl w:ilvl="7" w:tplc="805489B6" w:tentative="1">
      <w:start w:val="1"/>
      <w:numFmt w:val="bullet"/>
      <w:lvlText w:val="•"/>
      <w:lvlJc w:val="left"/>
      <w:pPr>
        <w:tabs>
          <w:tab w:val="num" w:pos="5760"/>
        </w:tabs>
        <w:ind w:left="5760" w:hanging="360"/>
      </w:pPr>
      <w:rPr>
        <w:rFonts w:ascii="Arial" w:hAnsi="Arial" w:hint="default"/>
      </w:rPr>
    </w:lvl>
    <w:lvl w:ilvl="8" w:tplc="B65EBC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12"/>
  </w:num>
  <w:num w:numId="4">
    <w:abstractNumId w:val="9"/>
  </w:num>
  <w:num w:numId="5">
    <w:abstractNumId w:val="18"/>
  </w:num>
  <w:num w:numId="6">
    <w:abstractNumId w:val="10"/>
  </w:num>
  <w:num w:numId="7">
    <w:abstractNumId w:val="16"/>
  </w:num>
  <w:num w:numId="8">
    <w:abstractNumId w:val="30"/>
  </w:num>
  <w:num w:numId="9">
    <w:abstractNumId w:val="15"/>
  </w:num>
  <w:num w:numId="10">
    <w:abstractNumId w:val="17"/>
  </w:num>
  <w:num w:numId="11">
    <w:abstractNumId w:val="2"/>
  </w:num>
  <w:num w:numId="12">
    <w:abstractNumId w:val="20"/>
  </w:num>
  <w:num w:numId="13">
    <w:abstractNumId w:val="6"/>
  </w:num>
  <w:num w:numId="14">
    <w:abstractNumId w:val="29"/>
  </w:num>
  <w:num w:numId="15">
    <w:abstractNumId w:val="11"/>
  </w:num>
  <w:num w:numId="16">
    <w:abstractNumId w:val="7"/>
  </w:num>
  <w:num w:numId="17">
    <w:abstractNumId w:val="13"/>
  </w:num>
  <w:num w:numId="18">
    <w:abstractNumId w:val="3"/>
  </w:num>
  <w:num w:numId="19">
    <w:abstractNumId w:val="23"/>
  </w:num>
  <w:num w:numId="20">
    <w:abstractNumId w:val="26"/>
  </w:num>
  <w:num w:numId="21">
    <w:abstractNumId w:val="24"/>
  </w:num>
  <w:num w:numId="22">
    <w:abstractNumId w:val="5"/>
  </w:num>
  <w:num w:numId="23">
    <w:abstractNumId w:val="11"/>
  </w:num>
  <w:num w:numId="24">
    <w:abstractNumId w:val="11"/>
  </w:num>
  <w:num w:numId="25">
    <w:abstractNumId w:val="19"/>
  </w:num>
  <w:num w:numId="26">
    <w:abstractNumId w:val="14"/>
  </w:num>
  <w:num w:numId="27">
    <w:abstractNumId w:val="4"/>
  </w:num>
  <w:num w:numId="28">
    <w:abstractNumId w:val="8"/>
  </w:num>
  <w:num w:numId="29">
    <w:abstractNumId w:val="22"/>
  </w:num>
  <w:num w:numId="30">
    <w:abstractNumId w:val="1"/>
  </w:num>
  <w:num w:numId="31">
    <w:abstractNumId w:val="25"/>
  </w:num>
  <w:num w:numId="32">
    <w:abstractNumId w:val="11"/>
  </w:num>
  <w:num w:numId="33">
    <w:abstractNumId w:val="21"/>
  </w:num>
  <w:num w:numId="34">
    <w:abstractNumId w:val="26"/>
  </w:num>
  <w:num w:numId="35">
    <w:abstractNumId w:val="26"/>
  </w:num>
  <w:num w:numId="36">
    <w:abstractNumId w:val="26"/>
  </w:num>
  <w:num w:numId="37">
    <w:abstractNumId w:val="26"/>
  </w:num>
  <w:num w:numId="38">
    <w:abstractNumId w:val="26"/>
  </w:num>
  <w:num w:numId="39">
    <w:abstractNumId w:val="26"/>
  </w:num>
  <w:num w:numId="40">
    <w:abstractNumId w:val="27"/>
  </w:num>
  <w:num w:numId="41">
    <w:abstractNumId w:val="28"/>
  </w:num>
  <w:num w:numId="42">
    <w:abstractNumId w:val="26"/>
  </w:num>
  <w:num w:numId="4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570"/>
    <w:rsid w:val="00001A3B"/>
    <w:rsid w:val="00002A37"/>
    <w:rsid w:val="00002F37"/>
    <w:rsid w:val="00003007"/>
    <w:rsid w:val="0000446D"/>
    <w:rsid w:val="000046E3"/>
    <w:rsid w:val="0000491F"/>
    <w:rsid w:val="0000544E"/>
    <w:rsid w:val="000058EA"/>
    <w:rsid w:val="00005B2C"/>
    <w:rsid w:val="00006446"/>
    <w:rsid w:val="00006896"/>
    <w:rsid w:val="00007686"/>
    <w:rsid w:val="00007CDC"/>
    <w:rsid w:val="000109FA"/>
    <w:rsid w:val="00011006"/>
    <w:rsid w:val="0001107A"/>
    <w:rsid w:val="000112BC"/>
    <w:rsid w:val="00011B28"/>
    <w:rsid w:val="00012B99"/>
    <w:rsid w:val="00013FCD"/>
    <w:rsid w:val="0001508D"/>
    <w:rsid w:val="0001534E"/>
    <w:rsid w:val="000158A6"/>
    <w:rsid w:val="00015D15"/>
    <w:rsid w:val="0001606D"/>
    <w:rsid w:val="00016D62"/>
    <w:rsid w:val="0001710B"/>
    <w:rsid w:val="0001777F"/>
    <w:rsid w:val="00017BA1"/>
    <w:rsid w:val="000203DC"/>
    <w:rsid w:val="00020424"/>
    <w:rsid w:val="0002078A"/>
    <w:rsid w:val="00020A64"/>
    <w:rsid w:val="00020A83"/>
    <w:rsid w:val="00020DD5"/>
    <w:rsid w:val="00020FF0"/>
    <w:rsid w:val="000214EB"/>
    <w:rsid w:val="0002186F"/>
    <w:rsid w:val="000218EC"/>
    <w:rsid w:val="000229AA"/>
    <w:rsid w:val="0002321C"/>
    <w:rsid w:val="000232DD"/>
    <w:rsid w:val="0002341A"/>
    <w:rsid w:val="00023FEE"/>
    <w:rsid w:val="00025440"/>
    <w:rsid w:val="0002564D"/>
    <w:rsid w:val="0002596D"/>
    <w:rsid w:val="00025ECA"/>
    <w:rsid w:val="000264FF"/>
    <w:rsid w:val="00026CD2"/>
    <w:rsid w:val="00027172"/>
    <w:rsid w:val="0003046A"/>
    <w:rsid w:val="00030ABB"/>
    <w:rsid w:val="00031C67"/>
    <w:rsid w:val="0003231E"/>
    <w:rsid w:val="000325B8"/>
    <w:rsid w:val="0003269F"/>
    <w:rsid w:val="00033893"/>
    <w:rsid w:val="00033930"/>
    <w:rsid w:val="00033B08"/>
    <w:rsid w:val="000342F7"/>
    <w:rsid w:val="00034C15"/>
    <w:rsid w:val="00034CD1"/>
    <w:rsid w:val="00034CD6"/>
    <w:rsid w:val="00035A87"/>
    <w:rsid w:val="0003688D"/>
    <w:rsid w:val="00036BA1"/>
    <w:rsid w:val="00036F39"/>
    <w:rsid w:val="00037D60"/>
    <w:rsid w:val="00040B41"/>
    <w:rsid w:val="000413F3"/>
    <w:rsid w:val="000415C1"/>
    <w:rsid w:val="00041F05"/>
    <w:rsid w:val="00042105"/>
    <w:rsid w:val="000422E2"/>
    <w:rsid w:val="000425C2"/>
    <w:rsid w:val="00042F22"/>
    <w:rsid w:val="00043839"/>
    <w:rsid w:val="000442B6"/>
    <w:rsid w:val="00044438"/>
    <w:rsid w:val="000444EF"/>
    <w:rsid w:val="000451F4"/>
    <w:rsid w:val="00045462"/>
    <w:rsid w:val="000459A2"/>
    <w:rsid w:val="000460BB"/>
    <w:rsid w:val="00046743"/>
    <w:rsid w:val="0004702D"/>
    <w:rsid w:val="00047360"/>
    <w:rsid w:val="000478BA"/>
    <w:rsid w:val="00047C28"/>
    <w:rsid w:val="00047E9E"/>
    <w:rsid w:val="00050B5F"/>
    <w:rsid w:val="00051C67"/>
    <w:rsid w:val="0005211B"/>
    <w:rsid w:val="000528FF"/>
    <w:rsid w:val="00052A07"/>
    <w:rsid w:val="00053143"/>
    <w:rsid w:val="000534E3"/>
    <w:rsid w:val="00053C54"/>
    <w:rsid w:val="00054D4A"/>
    <w:rsid w:val="000558ED"/>
    <w:rsid w:val="000559BF"/>
    <w:rsid w:val="0005606A"/>
    <w:rsid w:val="00056574"/>
    <w:rsid w:val="00056D41"/>
    <w:rsid w:val="00056F56"/>
    <w:rsid w:val="00057117"/>
    <w:rsid w:val="00057184"/>
    <w:rsid w:val="000571F0"/>
    <w:rsid w:val="00057AF1"/>
    <w:rsid w:val="00057B4E"/>
    <w:rsid w:val="00060AE8"/>
    <w:rsid w:val="00060EC2"/>
    <w:rsid w:val="0006128F"/>
    <w:rsid w:val="00061295"/>
    <w:rsid w:val="0006138D"/>
    <w:rsid w:val="000616E7"/>
    <w:rsid w:val="000628C4"/>
    <w:rsid w:val="00062B51"/>
    <w:rsid w:val="00062C27"/>
    <w:rsid w:val="0006487E"/>
    <w:rsid w:val="00065DB8"/>
    <w:rsid w:val="00065E1A"/>
    <w:rsid w:val="000668A7"/>
    <w:rsid w:val="00070321"/>
    <w:rsid w:val="00070805"/>
    <w:rsid w:val="00071624"/>
    <w:rsid w:val="000721C1"/>
    <w:rsid w:val="00073B81"/>
    <w:rsid w:val="00074330"/>
    <w:rsid w:val="000743BD"/>
    <w:rsid w:val="00074E82"/>
    <w:rsid w:val="000751C4"/>
    <w:rsid w:val="00076189"/>
    <w:rsid w:val="0007620B"/>
    <w:rsid w:val="00076D87"/>
    <w:rsid w:val="000776A7"/>
    <w:rsid w:val="0007797F"/>
    <w:rsid w:val="00077E5F"/>
    <w:rsid w:val="00077EDB"/>
    <w:rsid w:val="0008036A"/>
    <w:rsid w:val="00080B1B"/>
    <w:rsid w:val="00081060"/>
    <w:rsid w:val="00081AE6"/>
    <w:rsid w:val="000823E3"/>
    <w:rsid w:val="000827F0"/>
    <w:rsid w:val="000828E8"/>
    <w:rsid w:val="00082BC4"/>
    <w:rsid w:val="00083EF5"/>
    <w:rsid w:val="00084AAA"/>
    <w:rsid w:val="00084B56"/>
    <w:rsid w:val="00085413"/>
    <w:rsid w:val="00085510"/>
    <w:rsid w:val="000855EB"/>
    <w:rsid w:val="00085B52"/>
    <w:rsid w:val="0008644E"/>
    <w:rsid w:val="000866DB"/>
    <w:rsid w:val="000866F2"/>
    <w:rsid w:val="00087982"/>
    <w:rsid w:val="0009009F"/>
    <w:rsid w:val="00090366"/>
    <w:rsid w:val="0009057B"/>
    <w:rsid w:val="000909D2"/>
    <w:rsid w:val="00091557"/>
    <w:rsid w:val="00091D35"/>
    <w:rsid w:val="000924C1"/>
    <w:rsid w:val="000924F0"/>
    <w:rsid w:val="00093474"/>
    <w:rsid w:val="000934A5"/>
    <w:rsid w:val="000945DA"/>
    <w:rsid w:val="0009493B"/>
    <w:rsid w:val="00094D3D"/>
    <w:rsid w:val="00094FF5"/>
    <w:rsid w:val="000950B5"/>
    <w:rsid w:val="0009510F"/>
    <w:rsid w:val="00095F26"/>
    <w:rsid w:val="00095F33"/>
    <w:rsid w:val="0009706D"/>
    <w:rsid w:val="00097AF5"/>
    <w:rsid w:val="000A05CD"/>
    <w:rsid w:val="000A0E1C"/>
    <w:rsid w:val="000A1B7B"/>
    <w:rsid w:val="000A2681"/>
    <w:rsid w:val="000A329F"/>
    <w:rsid w:val="000A4FD0"/>
    <w:rsid w:val="000A540F"/>
    <w:rsid w:val="000A5691"/>
    <w:rsid w:val="000A56F2"/>
    <w:rsid w:val="000A5977"/>
    <w:rsid w:val="000A6329"/>
    <w:rsid w:val="000A74B7"/>
    <w:rsid w:val="000A7E66"/>
    <w:rsid w:val="000B10E4"/>
    <w:rsid w:val="000B1297"/>
    <w:rsid w:val="000B15CD"/>
    <w:rsid w:val="000B190F"/>
    <w:rsid w:val="000B1999"/>
    <w:rsid w:val="000B1C04"/>
    <w:rsid w:val="000B1CCD"/>
    <w:rsid w:val="000B2719"/>
    <w:rsid w:val="000B2ADE"/>
    <w:rsid w:val="000B2E73"/>
    <w:rsid w:val="000B3971"/>
    <w:rsid w:val="000B3A8F"/>
    <w:rsid w:val="000B3B7A"/>
    <w:rsid w:val="000B42FD"/>
    <w:rsid w:val="000B4AB9"/>
    <w:rsid w:val="000B4D03"/>
    <w:rsid w:val="000B5785"/>
    <w:rsid w:val="000B58C3"/>
    <w:rsid w:val="000B61E9"/>
    <w:rsid w:val="000B6C12"/>
    <w:rsid w:val="000B704E"/>
    <w:rsid w:val="000B7C46"/>
    <w:rsid w:val="000C0292"/>
    <w:rsid w:val="000C08CA"/>
    <w:rsid w:val="000C0B15"/>
    <w:rsid w:val="000C165A"/>
    <w:rsid w:val="000C2587"/>
    <w:rsid w:val="000C2E19"/>
    <w:rsid w:val="000C3034"/>
    <w:rsid w:val="000C3BA5"/>
    <w:rsid w:val="000C40A3"/>
    <w:rsid w:val="000C4617"/>
    <w:rsid w:val="000C4717"/>
    <w:rsid w:val="000C48AB"/>
    <w:rsid w:val="000C4901"/>
    <w:rsid w:val="000C4B61"/>
    <w:rsid w:val="000C4E5D"/>
    <w:rsid w:val="000C52EF"/>
    <w:rsid w:val="000C5855"/>
    <w:rsid w:val="000C66FC"/>
    <w:rsid w:val="000C6C13"/>
    <w:rsid w:val="000C78A3"/>
    <w:rsid w:val="000C797B"/>
    <w:rsid w:val="000C7BAD"/>
    <w:rsid w:val="000D0D07"/>
    <w:rsid w:val="000D0F49"/>
    <w:rsid w:val="000D1DF1"/>
    <w:rsid w:val="000D2CE9"/>
    <w:rsid w:val="000D3578"/>
    <w:rsid w:val="000D378C"/>
    <w:rsid w:val="000D3FD1"/>
    <w:rsid w:val="000D4797"/>
    <w:rsid w:val="000D4BB9"/>
    <w:rsid w:val="000D54B0"/>
    <w:rsid w:val="000D7797"/>
    <w:rsid w:val="000E0527"/>
    <w:rsid w:val="000E0DB0"/>
    <w:rsid w:val="000E1E37"/>
    <w:rsid w:val="000E1E92"/>
    <w:rsid w:val="000E210C"/>
    <w:rsid w:val="000E262C"/>
    <w:rsid w:val="000E29DF"/>
    <w:rsid w:val="000E2E3D"/>
    <w:rsid w:val="000E4403"/>
    <w:rsid w:val="000E452C"/>
    <w:rsid w:val="000E4DC8"/>
    <w:rsid w:val="000E54C1"/>
    <w:rsid w:val="000E5F5E"/>
    <w:rsid w:val="000E6F94"/>
    <w:rsid w:val="000F06D6"/>
    <w:rsid w:val="000F0EB1"/>
    <w:rsid w:val="000F1106"/>
    <w:rsid w:val="000F123D"/>
    <w:rsid w:val="000F1680"/>
    <w:rsid w:val="000F21D0"/>
    <w:rsid w:val="000F26AC"/>
    <w:rsid w:val="000F2734"/>
    <w:rsid w:val="000F38C9"/>
    <w:rsid w:val="000F3BE9"/>
    <w:rsid w:val="000F3F6C"/>
    <w:rsid w:val="000F41D9"/>
    <w:rsid w:val="000F469E"/>
    <w:rsid w:val="000F528F"/>
    <w:rsid w:val="000F5EAE"/>
    <w:rsid w:val="000F6DF3"/>
    <w:rsid w:val="000F73C0"/>
    <w:rsid w:val="001005FF"/>
    <w:rsid w:val="00100B27"/>
    <w:rsid w:val="00101886"/>
    <w:rsid w:val="0010441A"/>
    <w:rsid w:val="0010477A"/>
    <w:rsid w:val="00104DB5"/>
    <w:rsid w:val="0010590C"/>
    <w:rsid w:val="00105A01"/>
    <w:rsid w:val="00106150"/>
    <w:rsid w:val="001062FB"/>
    <w:rsid w:val="001063E6"/>
    <w:rsid w:val="00106C55"/>
    <w:rsid w:val="00106E59"/>
    <w:rsid w:val="00110591"/>
    <w:rsid w:val="001110A6"/>
    <w:rsid w:val="001114B8"/>
    <w:rsid w:val="00111EB5"/>
    <w:rsid w:val="001124AB"/>
    <w:rsid w:val="001129A9"/>
    <w:rsid w:val="00112A82"/>
    <w:rsid w:val="001131BE"/>
    <w:rsid w:val="00113CF4"/>
    <w:rsid w:val="00114144"/>
    <w:rsid w:val="00114A7A"/>
    <w:rsid w:val="00114DFB"/>
    <w:rsid w:val="001150B9"/>
    <w:rsid w:val="001153EA"/>
    <w:rsid w:val="00115643"/>
    <w:rsid w:val="001158A9"/>
    <w:rsid w:val="00115B58"/>
    <w:rsid w:val="00115D27"/>
    <w:rsid w:val="00116765"/>
    <w:rsid w:val="001173A9"/>
    <w:rsid w:val="00117AA5"/>
    <w:rsid w:val="00120037"/>
    <w:rsid w:val="00120C5F"/>
    <w:rsid w:val="00120E32"/>
    <w:rsid w:val="001219F5"/>
    <w:rsid w:val="00121A20"/>
    <w:rsid w:val="00121D67"/>
    <w:rsid w:val="0012290A"/>
    <w:rsid w:val="0012377F"/>
    <w:rsid w:val="00124314"/>
    <w:rsid w:val="00124DEB"/>
    <w:rsid w:val="00126B4A"/>
    <w:rsid w:val="00130DFB"/>
    <w:rsid w:val="001310AB"/>
    <w:rsid w:val="0013170B"/>
    <w:rsid w:val="00132186"/>
    <w:rsid w:val="0013223A"/>
    <w:rsid w:val="00132FD0"/>
    <w:rsid w:val="0013347A"/>
    <w:rsid w:val="00133A3D"/>
    <w:rsid w:val="00133E99"/>
    <w:rsid w:val="001344C0"/>
    <w:rsid w:val="001346FA"/>
    <w:rsid w:val="00135252"/>
    <w:rsid w:val="0013582D"/>
    <w:rsid w:val="00136B2C"/>
    <w:rsid w:val="00137AB5"/>
    <w:rsid w:val="00137F0B"/>
    <w:rsid w:val="00140006"/>
    <w:rsid w:val="0014040B"/>
    <w:rsid w:val="001408F0"/>
    <w:rsid w:val="00140CA8"/>
    <w:rsid w:val="00141188"/>
    <w:rsid w:val="00141434"/>
    <w:rsid w:val="001417D9"/>
    <w:rsid w:val="001418C9"/>
    <w:rsid w:val="001434D1"/>
    <w:rsid w:val="00143FC8"/>
    <w:rsid w:val="00143FCA"/>
    <w:rsid w:val="00144D1D"/>
    <w:rsid w:val="001456EB"/>
    <w:rsid w:val="00145B68"/>
    <w:rsid w:val="0014700E"/>
    <w:rsid w:val="00147241"/>
    <w:rsid w:val="001479F0"/>
    <w:rsid w:val="00150D99"/>
    <w:rsid w:val="00151E23"/>
    <w:rsid w:val="001526E0"/>
    <w:rsid w:val="00152CC3"/>
    <w:rsid w:val="0015339B"/>
    <w:rsid w:val="00154508"/>
    <w:rsid w:val="00154532"/>
    <w:rsid w:val="001547CD"/>
    <w:rsid w:val="001547EF"/>
    <w:rsid w:val="001551B5"/>
    <w:rsid w:val="00155660"/>
    <w:rsid w:val="0015569E"/>
    <w:rsid w:val="00156637"/>
    <w:rsid w:val="001566BD"/>
    <w:rsid w:val="00157CA0"/>
    <w:rsid w:val="00157CE2"/>
    <w:rsid w:val="001605D8"/>
    <w:rsid w:val="001608CD"/>
    <w:rsid w:val="00162501"/>
    <w:rsid w:val="00163BBA"/>
    <w:rsid w:val="00165327"/>
    <w:rsid w:val="00165545"/>
    <w:rsid w:val="00165859"/>
    <w:rsid w:val="001659C1"/>
    <w:rsid w:val="00166050"/>
    <w:rsid w:val="00166588"/>
    <w:rsid w:val="00166BB5"/>
    <w:rsid w:val="00167591"/>
    <w:rsid w:val="00167E55"/>
    <w:rsid w:val="001703C6"/>
    <w:rsid w:val="001710FA"/>
    <w:rsid w:val="001725DC"/>
    <w:rsid w:val="0017373E"/>
    <w:rsid w:val="00173A8E"/>
    <w:rsid w:val="00173AAD"/>
    <w:rsid w:val="00173B6C"/>
    <w:rsid w:val="00173D54"/>
    <w:rsid w:val="00173E4C"/>
    <w:rsid w:val="00173EC1"/>
    <w:rsid w:val="001744FE"/>
    <w:rsid w:val="00174FA7"/>
    <w:rsid w:val="00176A65"/>
    <w:rsid w:val="00181127"/>
    <w:rsid w:val="0018143F"/>
    <w:rsid w:val="00182C27"/>
    <w:rsid w:val="00183C22"/>
    <w:rsid w:val="00184FB9"/>
    <w:rsid w:val="0018545E"/>
    <w:rsid w:val="0018570B"/>
    <w:rsid w:val="00185A98"/>
    <w:rsid w:val="00185CAC"/>
    <w:rsid w:val="001860C7"/>
    <w:rsid w:val="00187968"/>
    <w:rsid w:val="00187D8A"/>
    <w:rsid w:val="00190AC1"/>
    <w:rsid w:val="0019129C"/>
    <w:rsid w:val="00191C97"/>
    <w:rsid w:val="0019322B"/>
    <w:rsid w:val="0019341A"/>
    <w:rsid w:val="00193C64"/>
    <w:rsid w:val="00194206"/>
    <w:rsid w:val="00194897"/>
    <w:rsid w:val="00195779"/>
    <w:rsid w:val="001963D8"/>
    <w:rsid w:val="001971A4"/>
    <w:rsid w:val="00197456"/>
    <w:rsid w:val="00197DF9"/>
    <w:rsid w:val="00197E05"/>
    <w:rsid w:val="001A056B"/>
    <w:rsid w:val="001A0948"/>
    <w:rsid w:val="001A16EB"/>
    <w:rsid w:val="001A1952"/>
    <w:rsid w:val="001A1987"/>
    <w:rsid w:val="001A1AE7"/>
    <w:rsid w:val="001A2489"/>
    <w:rsid w:val="001A2564"/>
    <w:rsid w:val="001A315D"/>
    <w:rsid w:val="001A4430"/>
    <w:rsid w:val="001A6173"/>
    <w:rsid w:val="001A697D"/>
    <w:rsid w:val="001A6A1F"/>
    <w:rsid w:val="001A6CBA"/>
    <w:rsid w:val="001A6E74"/>
    <w:rsid w:val="001A7206"/>
    <w:rsid w:val="001A7EA0"/>
    <w:rsid w:val="001B05F9"/>
    <w:rsid w:val="001B0B6C"/>
    <w:rsid w:val="001B0D0F"/>
    <w:rsid w:val="001B0D97"/>
    <w:rsid w:val="001B159A"/>
    <w:rsid w:val="001B1AE3"/>
    <w:rsid w:val="001B2C81"/>
    <w:rsid w:val="001B341B"/>
    <w:rsid w:val="001B4C57"/>
    <w:rsid w:val="001B5A5D"/>
    <w:rsid w:val="001B72B3"/>
    <w:rsid w:val="001C1428"/>
    <w:rsid w:val="001C19DD"/>
    <w:rsid w:val="001C1CE5"/>
    <w:rsid w:val="001C26A8"/>
    <w:rsid w:val="001C28CD"/>
    <w:rsid w:val="001C333C"/>
    <w:rsid w:val="001C3D2A"/>
    <w:rsid w:val="001C4D00"/>
    <w:rsid w:val="001C4D6B"/>
    <w:rsid w:val="001C5A76"/>
    <w:rsid w:val="001C7785"/>
    <w:rsid w:val="001C78D7"/>
    <w:rsid w:val="001D0695"/>
    <w:rsid w:val="001D06BA"/>
    <w:rsid w:val="001D07FF"/>
    <w:rsid w:val="001D0A55"/>
    <w:rsid w:val="001D179D"/>
    <w:rsid w:val="001D1A04"/>
    <w:rsid w:val="001D2A59"/>
    <w:rsid w:val="001D462F"/>
    <w:rsid w:val="001D500E"/>
    <w:rsid w:val="001D51BA"/>
    <w:rsid w:val="001D5864"/>
    <w:rsid w:val="001D606E"/>
    <w:rsid w:val="001D6342"/>
    <w:rsid w:val="001D659A"/>
    <w:rsid w:val="001D6A80"/>
    <w:rsid w:val="001D6D53"/>
    <w:rsid w:val="001D798C"/>
    <w:rsid w:val="001E04BE"/>
    <w:rsid w:val="001E050A"/>
    <w:rsid w:val="001E069A"/>
    <w:rsid w:val="001E1138"/>
    <w:rsid w:val="001E1410"/>
    <w:rsid w:val="001E1805"/>
    <w:rsid w:val="001E28F4"/>
    <w:rsid w:val="001E446C"/>
    <w:rsid w:val="001E579E"/>
    <w:rsid w:val="001E58E2"/>
    <w:rsid w:val="001E692D"/>
    <w:rsid w:val="001E6F3D"/>
    <w:rsid w:val="001E6F4F"/>
    <w:rsid w:val="001E79D8"/>
    <w:rsid w:val="001E7AED"/>
    <w:rsid w:val="001E7B37"/>
    <w:rsid w:val="001F04DD"/>
    <w:rsid w:val="001F0E35"/>
    <w:rsid w:val="001F1AE9"/>
    <w:rsid w:val="001F1D0C"/>
    <w:rsid w:val="001F2302"/>
    <w:rsid w:val="001F2B81"/>
    <w:rsid w:val="001F31D1"/>
    <w:rsid w:val="001F3916"/>
    <w:rsid w:val="001F406C"/>
    <w:rsid w:val="001F54C5"/>
    <w:rsid w:val="001F620C"/>
    <w:rsid w:val="001F662C"/>
    <w:rsid w:val="001F7074"/>
    <w:rsid w:val="001F711D"/>
    <w:rsid w:val="001F7A7C"/>
    <w:rsid w:val="00200490"/>
    <w:rsid w:val="0020066F"/>
    <w:rsid w:val="00200BF3"/>
    <w:rsid w:val="002016F4"/>
    <w:rsid w:val="00201F3A"/>
    <w:rsid w:val="0020246C"/>
    <w:rsid w:val="00202E05"/>
    <w:rsid w:val="00203888"/>
    <w:rsid w:val="00203F96"/>
    <w:rsid w:val="00205B31"/>
    <w:rsid w:val="002069B2"/>
    <w:rsid w:val="002073CD"/>
    <w:rsid w:val="00207FA3"/>
    <w:rsid w:val="002104B6"/>
    <w:rsid w:val="00210F3F"/>
    <w:rsid w:val="00211097"/>
    <w:rsid w:val="00211700"/>
    <w:rsid w:val="00212228"/>
    <w:rsid w:val="00212461"/>
    <w:rsid w:val="002133BE"/>
    <w:rsid w:val="00213539"/>
    <w:rsid w:val="00214316"/>
    <w:rsid w:val="00214CD2"/>
    <w:rsid w:val="00214DA8"/>
    <w:rsid w:val="00215423"/>
    <w:rsid w:val="002158FA"/>
    <w:rsid w:val="00215926"/>
    <w:rsid w:val="00215F5E"/>
    <w:rsid w:val="002162DC"/>
    <w:rsid w:val="00216359"/>
    <w:rsid w:val="00216648"/>
    <w:rsid w:val="00217CDC"/>
    <w:rsid w:val="00220163"/>
    <w:rsid w:val="00220600"/>
    <w:rsid w:val="00220A57"/>
    <w:rsid w:val="00220F69"/>
    <w:rsid w:val="002224DB"/>
    <w:rsid w:val="002226CC"/>
    <w:rsid w:val="00222F34"/>
    <w:rsid w:val="00223FCB"/>
    <w:rsid w:val="00223FF8"/>
    <w:rsid w:val="00225183"/>
    <w:rsid w:val="002252C3"/>
    <w:rsid w:val="00225C54"/>
    <w:rsid w:val="00227B5C"/>
    <w:rsid w:val="002302FF"/>
    <w:rsid w:val="00230765"/>
    <w:rsid w:val="002308B4"/>
    <w:rsid w:val="002319E4"/>
    <w:rsid w:val="00231BF8"/>
    <w:rsid w:val="002320CD"/>
    <w:rsid w:val="0023321F"/>
    <w:rsid w:val="00233313"/>
    <w:rsid w:val="0023382A"/>
    <w:rsid w:val="00234550"/>
    <w:rsid w:val="002347DA"/>
    <w:rsid w:val="00234A3F"/>
    <w:rsid w:val="00235197"/>
    <w:rsid w:val="00235632"/>
    <w:rsid w:val="002357B6"/>
    <w:rsid w:val="0023583F"/>
    <w:rsid w:val="00235872"/>
    <w:rsid w:val="00241559"/>
    <w:rsid w:val="00241D84"/>
    <w:rsid w:val="002420B1"/>
    <w:rsid w:val="00242311"/>
    <w:rsid w:val="00242929"/>
    <w:rsid w:val="00242BBA"/>
    <w:rsid w:val="00242CC3"/>
    <w:rsid w:val="002435B3"/>
    <w:rsid w:val="00243774"/>
    <w:rsid w:val="002438D9"/>
    <w:rsid w:val="00243EB8"/>
    <w:rsid w:val="00243F8E"/>
    <w:rsid w:val="00244331"/>
    <w:rsid w:val="00244805"/>
    <w:rsid w:val="002455F4"/>
    <w:rsid w:val="002458EB"/>
    <w:rsid w:val="002468AB"/>
    <w:rsid w:val="00246FDE"/>
    <w:rsid w:val="002500C8"/>
    <w:rsid w:val="00250705"/>
    <w:rsid w:val="0025178A"/>
    <w:rsid w:val="00251B49"/>
    <w:rsid w:val="002521D2"/>
    <w:rsid w:val="00252E09"/>
    <w:rsid w:val="002530C7"/>
    <w:rsid w:val="002532D8"/>
    <w:rsid w:val="00254367"/>
    <w:rsid w:val="0025476C"/>
    <w:rsid w:val="002548D7"/>
    <w:rsid w:val="00256137"/>
    <w:rsid w:val="00256702"/>
    <w:rsid w:val="00256A13"/>
    <w:rsid w:val="002571B8"/>
    <w:rsid w:val="00257543"/>
    <w:rsid w:val="002601C3"/>
    <w:rsid w:val="002617E7"/>
    <w:rsid w:val="00261CAF"/>
    <w:rsid w:val="00261DB2"/>
    <w:rsid w:val="00262125"/>
    <w:rsid w:val="00262743"/>
    <w:rsid w:val="00262C31"/>
    <w:rsid w:val="00262F4E"/>
    <w:rsid w:val="002634C5"/>
    <w:rsid w:val="00264021"/>
    <w:rsid w:val="00264228"/>
    <w:rsid w:val="00264334"/>
    <w:rsid w:val="0026473E"/>
    <w:rsid w:val="0026486C"/>
    <w:rsid w:val="00264F75"/>
    <w:rsid w:val="00265577"/>
    <w:rsid w:val="002657EA"/>
    <w:rsid w:val="00266214"/>
    <w:rsid w:val="002668EE"/>
    <w:rsid w:val="002668F5"/>
    <w:rsid w:val="00266B36"/>
    <w:rsid w:val="00266D31"/>
    <w:rsid w:val="00267B70"/>
    <w:rsid w:val="00267C83"/>
    <w:rsid w:val="00267E4B"/>
    <w:rsid w:val="002700A1"/>
    <w:rsid w:val="00270287"/>
    <w:rsid w:val="002713BC"/>
    <w:rsid w:val="0027144F"/>
    <w:rsid w:val="0027168F"/>
    <w:rsid w:val="00271813"/>
    <w:rsid w:val="00271816"/>
    <w:rsid w:val="00271DA9"/>
    <w:rsid w:val="00271F3A"/>
    <w:rsid w:val="002722EB"/>
    <w:rsid w:val="00273278"/>
    <w:rsid w:val="002737F4"/>
    <w:rsid w:val="002739A6"/>
    <w:rsid w:val="00273E62"/>
    <w:rsid w:val="002753CB"/>
    <w:rsid w:val="0027556C"/>
    <w:rsid w:val="00275653"/>
    <w:rsid w:val="00275B93"/>
    <w:rsid w:val="00275E56"/>
    <w:rsid w:val="00276545"/>
    <w:rsid w:val="002804D3"/>
    <w:rsid w:val="002805F5"/>
    <w:rsid w:val="00280751"/>
    <w:rsid w:val="00280ACE"/>
    <w:rsid w:val="00280D01"/>
    <w:rsid w:val="00280D20"/>
    <w:rsid w:val="00280F3A"/>
    <w:rsid w:val="00282255"/>
    <w:rsid w:val="002822F9"/>
    <w:rsid w:val="0028280A"/>
    <w:rsid w:val="0028346C"/>
    <w:rsid w:val="00284983"/>
    <w:rsid w:val="002850D6"/>
    <w:rsid w:val="00286ACD"/>
    <w:rsid w:val="00287838"/>
    <w:rsid w:val="0029012D"/>
    <w:rsid w:val="002907B5"/>
    <w:rsid w:val="00290CBE"/>
    <w:rsid w:val="002914BB"/>
    <w:rsid w:val="002921AB"/>
    <w:rsid w:val="00292C0F"/>
    <w:rsid w:val="00292EB7"/>
    <w:rsid w:val="0029324C"/>
    <w:rsid w:val="002932B8"/>
    <w:rsid w:val="0029513B"/>
    <w:rsid w:val="00295420"/>
    <w:rsid w:val="00295786"/>
    <w:rsid w:val="00295EC1"/>
    <w:rsid w:val="00296227"/>
    <w:rsid w:val="00296AB6"/>
    <w:rsid w:val="00296E30"/>
    <w:rsid w:val="00296F44"/>
    <w:rsid w:val="002973BB"/>
    <w:rsid w:val="0029777D"/>
    <w:rsid w:val="00297FB1"/>
    <w:rsid w:val="002A0267"/>
    <w:rsid w:val="002A0392"/>
    <w:rsid w:val="002A055E"/>
    <w:rsid w:val="002A0A50"/>
    <w:rsid w:val="002A0F1E"/>
    <w:rsid w:val="002A134C"/>
    <w:rsid w:val="002A1D4E"/>
    <w:rsid w:val="002A2072"/>
    <w:rsid w:val="002A2277"/>
    <w:rsid w:val="002A2400"/>
    <w:rsid w:val="002A2869"/>
    <w:rsid w:val="002A3DD7"/>
    <w:rsid w:val="002A3DF5"/>
    <w:rsid w:val="002A4CA5"/>
    <w:rsid w:val="002A517B"/>
    <w:rsid w:val="002A630C"/>
    <w:rsid w:val="002A639E"/>
    <w:rsid w:val="002B1099"/>
    <w:rsid w:val="002B24D6"/>
    <w:rsid w:val="002B333E"/>
    <w:rsid w:val="002B3370"/>
    <w:rsid w:val="002B3688"/>
    <w:rsid w:val="002B380C"/>
    <w:rsid w:val="002B3C2A"/>
    <w:rsid w:val="002B4395"/>
    <w:rsid w:val="002B4428"/>
    <w:rsid w:val="002B481A"/>
    <w:rsid w:val="002B4B70"/>
    <w:rsid w:val="002B5959"/>
    <w:rsid w:val="002C0CF7"/>
    <w:rsid w:val="002C1312"/>
    <w:rsid w:val="002C209B"/>
    <w:rsid w:val="002C21FB"/>
    <w:rsid w:val="002C2664"/>
    <w:rsid w:val="002C3300"/>
    <w:rsid w:val="002C37EE"/>
    <w:rsid w:val="002C3DEB"/>
    <w:rsid w:val="002C4163"/>
    <w:rsid w:val="002C41E6"/>
    <w:rsid w:val="002C463C"/>
    <w:rsid w:val="002C4E2C"/>
    <w:rsid w:val="002C58D6"/>
    <w:rsid w:val="002C6D5E"/>
    <w:rsid w:val="002C7540"/>
    <w:rsid w:val="002D04B3"/>
    <w:rsid w:val="002D071A"/>
    <w:rsid w:val="002D1D4B"/>
    <w:rsid w:val="002D22AC"/>
    <w:rsid w:val="002D2453"/>
    <w:rsid w:val="002D28C1"/>
    <w:rsid w:val="002D3236"/>
    <w:rsid w:val="002D3282"/>
    <w:rsid w:val="002D34B2"/>
    <w:rsid w:val="002D4119"/>
    <w:rsid w:val="002D4A2B"/>
    <w:rsid w:val="002D4C86"/>
    <w:rsid w:val="002D5683"/>
    <w:rsid w:val="002D7637"/>
    <w:rsid w:val="002D7E84"/>
    <w:rsid w:val="002E17F2"/>
    <w:rsid w:val="002E27C5"/>
    <w:rsid w:val="002E3358"/>
    <w:rsid w:val="002E3834"/>
    <w:rsid w:val="002E4A68"/>
    <w:rsid w:val="002E4FBA"/>
    <w:rsid w:val="002E75FF"/>
    <w:rsid w:val="002E7BC1"/>
    <w:rsid w:val="002E7C4D"/>
    <w:rsid w:val="002E7CAE"/>
    <w:rsid w:val="002E7F79"/>
    <w:rsid w:val="002F03E4"/>
    <w:rsid w:val="002F0D15"/>
    <w:rsid w:val="002F15C0"/>
    <w:rsid w:val="002F1BE3"/>
    <w:rsid w:val="002F22AC"/>
    <w:rsid w:val="002F2771"/>
    <w:rsid w:val="002F27D6"/>
    <w:rsid w:val="002F326C"/>
    <w:rsid w:val="002F37A9"/>
    <w:rsid w:val="002F4E92"/>
    <w:rsid w:val="002F5B85"/>
    <w:rsid w:val="002F671E"/>
    <w:rsid w:val="00300478"/>
    <w:rsid w:val="00300832"/>
    <w:rsid w:val="00301CE6"/>
    <w:rsid w:val="00301E69"/>
    <w:rsid w:val="0030256B"/>
    <w:rsid w:val="0030261A"/>
    <w:rsid w:val="0030276F"/>
    <w:rsid w:val="00302D40"/>
    <w:rsid w:val="003034C3"/>
    <w:rsid w:val="00303980"/>
    <w:rsid w:val="00303DC2"/>
    <w:rsid w:val="003043FC"/>
    <w:rsid w:val="00304C0C"/>
    <w:rsid w:val="0030501F"/>
    <w:rsid w:val="00305293"/>
    <w:rsid w:val="0030557A"/>
    <w:rsid w:val="003055DA"/>
    <w:rsid w:val="00306131"/>
    <w:rsid w:val="003066C7"/>
    <w:rsid w:val="0030755B"/>
    <w:rsid w:val="00307BA1"/>
    <w:rsid w:val="00307D2A"/>
    <w:rsid w:val="0031068F"/>
    <w:rsid w:val="00310C31"/>
    <w:rsid w:val="00311702"/>
    <w:rsid w:val="00311E82"/>
    <w:rsid w:val="00312EFB"/>
    <w:rsid w:val="003130B9"/>
    <w:rsid w:val="003135B8"/>
    <w:rsid w:val="00313FD6"/>
    <w:rsid w:val="0031430C"/>
    <w:rsid w:val="0031435F"/>
    <w:rsid w:val="003143BD"/>
    <w:rsid w:val="003146F5"/>
    <w:rsid w:val="00314A4F"/>
    <w:rsid w:val="0031586E"/>
    <w:rsid w:val="00315CAF"/>
    <w:rsid w:val="003165D5"/>
    <w:rsid w:val="00316F00"/>
    <w:rsid w:val="003203ED"/>
    <w:rsid w:val="003216E4"/>
    <w:rsid w:val="00321CCD"/>
    <w:rsid w:val="00322C69"/>
    <w:rsid w:val="00322C9F"/>
    <w:rsid w:val="003242A8"/>
    <w:rsid w:val="00324D23"/>
    <w:rsid w:val="00324E77"/>
    <w:rsid w:val="00326BBC"/>
    <w:rsid w:val="00326DE7"/>
    <w:rsid w:val="003273D8"/>
    <w:rsid w:val="00330A22"/>
    <w:rsid w:val="00330AF5"/>
    <w:rsid w:val="00331161"/>
    <w:rsid w:val="00331751"/>
    <w:rsid w:val="003335FD"/>
    <w:rsid w:val="0033360D"/>
    <w:rsid w:val="00334579"/>
    <w:rsid w:val="003345BE"/>
    <w:rsid w:val="00334DA1"/>
    <w:rsid w:val="003351CD"/>
    <w:rsid w:val="003352C7"/>
    <w:rsid w:val="00335858"/>
    <w:rsid w:val="00336038"/>
    <w:rsid w:val="00336216"/>
    <w:rsid w:val="00336400"/>
    <w:rsid w:val="00336A6A"/>
    <w:rsid w:val="00336BDA"/>
    <w:rsid w:val="003372A6"/>
    <w:rsid w:val="00337934"/>
    <w:rsid w:val="0034082C"/>
    <w:rsid w:val="00340F9F"/>
    <w:rsid w:val="00341062"/>
    <w:rsid w:val="0034139E"/>
    <w:rsid w:val="00341EE0"/>
    <w:rsid w:val="00342BD7"/>
    <w:rsid w:val="0034691D"/>
    <w:rsid w:val="00346999"/>
    <w:rsid w:val="00346DB5"/>
    <w:rsid w:val="003470F1"/>
    <w:rsid w:val="003477B1"/>
    <w:rsid w:val="00347B23"/>
    <w:rsid w:val="00347C1F"/>
    <w:rsid w:val="00351171"/>
    <w:rsid w:val="00352A2C"/>
    <w:rsid w:val="00352DB7"/>
    <w:rsid w:val="003532AD"/>
    <w:rsid w:val="00353993"/>
    <w:rsid w:val="00354006"/>
    <w:rsid w:val="0035440C"/>
    <w:rsid w:val="00354900"/>
    <w:rsid w:val="00354EB9"/>
    <w:rsid w:val="0035578A"/>
    <w:rsid w:val="003569E7"/>
    <w:rsid w:val="00356B09"/>
    <w:rsid w:val="00356EC2"/>
    <w:rsid w:val="00356F3B"/>
    <w:rsid w:val="00357190"/>
    <w:rsid w:val="00357380"/>
    <w:rsid w:val="0035763F"/>
    <w:rsid w:val="00357762"/>
    <w:rsid w:val="003602D9"/>
    <w:rsid w:val="0036033A"/>
    <w:rsid w:val="003604CE"/>
    <w:rsid w:val="00360A31"/>
    <w:rsid w:val="003621D8"/>
    <w:rsid w:val="00362945"/>
    <w:rsid w:val="00362E4F"/>
    <w:rsid w:val="00362FAF"/>
    <w:rsid w:val="00363316"/>
    <w:rsid w:val="00364210"/>
    <w:rsid w:val="003645E2"/>
    <w:rsid w:val="00364A8B"/>
    <w:rsid w:val="00365898"/>
    <w:rsid w:val="0036636B"/>
    <w:rsid w:val="00366D00"/>
    <w:rsid w:val="00367004"/>
    <w:rsid w:val="00370E47"/>
    <w:rsid w:val="0037117F"/>
    <w:rsid w:val="0037143A"/>
    <w:rsid w:val="00371B83"/>
    <w:rsid w:val="00371C64"/>
    <w:rsid w:val="00371DB1"/>
    <w:rsid w:val="00371DDB"/>
    <w:rsid w:val="003724F0"/>
    <w:rsid w:val="00372591"/>
    <w:rsid w:val="00372E28"/>
    <w:rsid w:val="00373233"/>
    <w:rsid w:val="00373371"/>
    <w:rsid w:val="00373C67"/>
    <w:rsid w:val="003742AC"/>
    <w:rsid w:val="00374B52"/>
    <w:rsid w:val="00374F9A"/>
    <w:rsid w:val="0037576C"/>
    <w:rsid w:val="00375CAB"/>
    <w:rsid w:val="00375FF7"/>
    <w:rsid w:val="003764C3"/>
    <w:rsid w:val="0037704F"/>
    <w:rsid w:val="0037770A"/>
    <w:rsid w:val="003779DB"/>
    <w:rsid w:val="00377B6B"/>
    <w:rsid w:val="00377CE1"/>
    <w:rsid w:val="0038028F"/>
    <w:rsid w:val="003805C2"/>
    <w:rsid w:val="00380EF9"/>
    <w:rsid w:val="0038116B"/>
    <w:rsid w:val="003834B3"/>
    <w:rsid w:val="003834E1"/>
    <w:rsid w:val="00384F09"/>
    <w:rsid w:val="00385BF0"/>
    <w:rsid w:val="003862F4"/>
    <w:rsid w:val="00387142"/>
    <w:rsid w:val="003877DD"/>
    <w:rsid w:val="00390339"/>
    <w:rsid w:val="00390869"/>
    <w:rsid w:val="003917D4"/>
    <w:rsid w:val="003920EC"/>
    <w:rsid w:val="0039231E"/>
    <w:rsid w:val="0039263A"/>
    <w:rsid w:val="0039348D"/>
    <w:rsid w:val="003939FF"/>
    <w:rsid w:val="00393FEF"/>
    <w:rsid w:val="00396917"/>
    <w:rsid w:val="003972F3"/>
    <w:rsid w:val="00397B6D"/>
    <w:rsid w:val="003A0232"/>
    <w:rsid w:val="003A04CD"/>
    <w:rsid w:val="003A0538"/>
    <w:rsid w:val="003A2223"/>
    <w:rsid w:val="003A2294"/>
    <w:rsid w:val="003A2A0F"/>
    <w:rsid w:val="003A2A46"/>
    <w:rsid w:val="003A3954"/>
    <w:rsid w:val="003A45A1"/>
    <w:rsid w:val="003A5154"/>
    <w:rsid w:val="003A5275"/>
    <w:rsid w:val="003A5420"/>
    <w:rsid w:val="003A5840"/>
    <w:rsid w:val="003A5B0A"/>
    <w:rsid w:val="003A6696"/>
    <w:rsid w:val="003A6708"/>
    <w:rsid w:val="003A6BAC"/>
    <w:rsid w:val="003A7EF3"/>
    <w:rsid w:val="003B07A7"/>
    <w:rsid w:val="003B0DF5"/>
    <w:rsid w:val="003B126A"/>
    <w:rsid w:val="003B159C"/>
    <w:rsid w:val="003B2693"/>
    <w:rsid w:val="003B31DF"/>
    <w:rsid w:val="003B369F"/>
    <w:rsid w:val="003B36A3"/>
    <w:rsid w:val="003B4424"/>
    <w:rsid w:val="003B4989"/>
    <w:rsid w:val="003B66C3"/>
    <w:rsid w:val="003B6A76"/>
    <w:rsid w:val="003B7D72"/>
    <w:rsid w:val="003B7FAE"/>
    <w:rsid w:val="003B7FE5"/>
    <w:rsid w:val="003C02AF"/>
    <w:rsid w:val="003C11C8"/>
    <w:rsid w:val="003C11E7"/>
    <w:rsid w:val="003C19DA"/>
    <w:rsid w:val="003C2151"/>
    <w:rsid w:val="003C2698"/>
    <w:rsid w:val="003C2702"/>
    <w:rsid w:val="003C68A3"/>
    <w:rsid w:val="003C7806"/>
    <w:rsid w:val="003D0B0C"/>
    <w:rsid w:val="003D0CDD"/>
    <w:rsid w:val="003D0EBB"/>
    <w:rsid w:val="003D109F"/>
    <w:rsid w:val="003D1303"/>
    <w:rsid w:val="003D1E1E"/>
    <w:rsid w:val="003D2478"/>
    <w:rsid w:val="003D2F86"/>
    <w:rsid w:val="003D3C45"/>
    <w:rsid w:val="003D40F8"/>
    <w:rsid w:val="003D4487"/>
    <w:rsid w:val="003D4AC8"/>
    <w:rsid w:val="003D4EF0"/>
    <w:rsid w:val="003D4F02"/>
    <w:rsid w:val="003D58E4"/>
    <w:rsid w:val="003D59E0"/>
    <w:rsid w:val="003D59EB"/>
    <w:rsid w:val="003D5B1F"/>
    <w:rsid w:val="003D62C8"/>
    <w:rsid w:val="003E045C"/>
    <w:rsid w:val="003E1000"/>
    <w:rsid w:val="003E15FA"/>
    <w:rsid w:val="003E1DC6"/>
    <w:rsid w:val="003E2466"/>
    <w:rsid w:val="003E2BA5"/>
    <w:rsid w:val="003E2EC0"/>
    <w:rsid w:val="003E3DEB"/>
    <w:rsid w:val="003E4B33"/>
    <w:rsid w:val="003E4C77"/>
    <w:rsid w:val="003E4E67"/>
    <w:rsid w:val="003E538B"/>
    <w:rsid w:val="003E55E4"/>
    <w:rsid w:val="003E6279"/>
    <w:rsid w:val="003E691D"/>
    <w:rsid w:val="003E6BE1"/>
    <w:rsid w:val="003E74E3"/>
    <w:rsid w:val="003F05C7"/>
    <w:rsid w:val="003F1455"/>
    <w:rsid w:val="003F2904"/>
    <w:rsid w:val="003F2CD4"/>
    <w:rsid w:val="003F2F20"/>
    <w:rsid w:val="003F435A"/>
    <w:rsid w:val="003F58E2"/>
    <w:rsid w:val="003F6846"/>
    <w:rsid w:val="003F6924"/>
    <w:rsid w:val="003F6BBE"/>
    <w:rsid w:val="003F6D82"/>
    <w:rsid w:val="003F7475"/>
    <w:rsid w:val="003F7741"/>
    <w:rsid w:val="004000E8"/>
    <w:rsid w:val="00400664"/>
    <w:rsid w:val="00400C2A"/>
    <w:rsid w:val="00402E2B"/>
    <w:rsid w:val="004038B5"/>
    <w:rsid w:val="00403CFD"/>
    <w:rsid w:val="004041D2"/>
    <w:rsid w:val="0040511E"/>
    <w:rsid w:val="0040512B"/>
    <w:rsid w:val="00405195"/>
    <w:rsid w:val="0040567E"/>
    <w:rsid w:val="00405708"/>
    <w:rsid w:val="00405CA5"/>
    <w:rsid w:val="00407189"/>
    <w:rsid w:val="00407986"/>
    <w:rsid w:val="00407CD3"/>
    <w:rsid w:val="00410134"/>
    <w:rsid w:val="00410550"/>
    <w:rsid w:val="00410B72"/>
    <w:rsid w:val="00410F18"/>
    <w:rsid w:val="00411C2B"/>
    <w:rsid w:val="00411FDA"/>
    <w:rsid w:val="0041263E"/>
    <w:rsid w:val="00413692"/>
    <w:rsid w:val="00413A7A"/>
    <w:rsid w:val="00413AAC"/>
    <w:rsid w:val="00413DAF"/>
    <w:rsid w:val="00413E92"/>
    <w:rsid w:val="00414017"/>
    <w:rsid w:val="0041462A"/>
    <w:rsid w:val="004149CB"/>
    <w:rsid w:val="004161C1"/>
    <w:rsid w:val="0041664F"/>
    <w:rsid w:val="00417191"/>
    <w:rsid w:val="00417BC0"/>
    <w:rsid w:val="00420886"/>
    <w:rsid w:val="00420F90"/>
    <w:rsid w:val="00421105"/>
    <w:rsid w:val="004220B0"/>
    <w:rsid w:val="00422277"/>
    <w:rsid w:val="0042232D"/>
    <w:rsid w:val="00422A46"/>
    <w:rsid w:val="0042323C"/>
    <w:rsid w:val="004242F4"/>
    <w:rsid w:val="00424D59"/>
    <w:rsid w:val="004251AA"/>
    <w:rsid w:val="00425A6A"/>
    <w:rsid w:val="00425B88"/>
    <w:rsid w:val="00425C92"/>
    <w:rsid w:val="00425CE1"/>
    <w:rsid w:val="00425F63"/>
    <w:rsid w:val="00427248"/>
    <w:rsid w:val="00430BAC"/>
    <w:rsid w:val="00431500"/>
    <w:rsid w:val="00433DE1"/>
    <w:rsid w:val="00433EB3"/>
    <w:rsid w:val="004347B6"/>
    <w:rsid w:val="00434987"/>
    <w:rsid w:val="00435769"/>
    <w:rsid w:val="004357D3"/>
    <w:rsid w:val="00435E43"/>
    <w:rsid w:val="00437447"/>
    <w:rsid w:val="00440AF3"/>
    <w:rsid w:val="0044197A"/>
    <w:rsid w:val="00441A92"/>
    <w:rsid w:val="00441F1E"/>
    <w:rsid w:val="0044236F"/>
    <w:rsid w:val="00442A92"/>
    <w:rsid w:val="00443820"/>
    <w:rsid w:val="00443897"/>
    <w:rsid w:val="00443C3A"/>
    <w:rsid w:val="0044489B"/>
    <w:rsid w:val="00444F56"/>
    <w:rsid w:val="00445651"/>
    <w:rsid w:val="00446445"/>
    <w:rsid w:val="00446488"/>
    <w:rsid w:val="00446D86"/>
    <w:rsid w:val="00447DC4"/>
    <w:rsid w:val="004502D9"/>
    <w:rsid w:val="004503AC"/>
    <w:rsid w:val="004508C4"/>
    <w:rsid w:val="00450C80"/>
    <w:rsid w:val="004514C4"/>
    <w:rsid w:val="004517AA"/>
    <w:rsid w:val="00451DFD"/>
    <w:rsid w:val="00452AB6"/>
    <w:rsid w:val="00452CAC"/>
    <w:rsid w:val="00452EAC"/>
    <w:rsid w:val="0045429D"/>
    <w:rsid w:val="00455059"/>
    <w:rsid w:val="00455B35"/>
    <w:rsid w:val="00455CA1"/>
    <w:rsid w:val="0045715C"/>
    <w:rsid w:val="00457565"/>
    <w:rsid w:val="00457B71"/>
    <w:rsid w:val="00457D5C"/>
    <w:rsid w:val="004601FB"/>
    <w:rsid w:val="00460463"/>
    <w:rsid w:val="004613D9"/>
    <w:rsid w:val="00461429"/>
    <w:rsid w:val="00463116"/>
    <w:rsid w:val="0046355D"/>
    <w:rsid w:val="00463AF4"/>
    <w:rsid w:val="00464CDD"/>
    <w:rsid w:val="004652FD"/>
    <w:rsid w:val="0046582D"/>
    <w:rsid w:val="004661C5"/>
    <w:rsid w:val="004669E2"/>
    <w:rsid w:val="00470AD5"/>
    <w:rsid w:val="00470C31"/>
    <w:rsid w:val="004713BA"/>
    <w:rsid w:val="00472A5A"/>
    <w:rsid w:val="004734D0"/>
    <w:rsid w:val="00473614"/>
    <w:rsid w:val="00474E3F"/>
    <w:rsid w:val="00475048"/>
    <w:rsid w:val="0047556B"/>
    <w:rsid w:val="00476111"/>
    <w:rsid w:val="0047704A"/>
    <w:rsid w:val="00477344"/>
    <w:rsid w:val="00477768"/>
    <w:rsid w:val="004778B7"/>
    <w:rsid w:val="00477939"/>
    <w:rsid w:val="00480074"/>
    <w:rsid w:val="0048008B"/>
    <w:rsid w:val="00480BDD"/>
    <w:rsid w:val="00480E14"/>
    <w:rsid w:val="0048283B"/>
    <w:rsid w:val="004828A3"/>
    <w:rsid w:val="00482CDD"/>
    <w:rsid w:val="00482DDC"/>
    <w:rsid w:val="00482F11"/>
    <w:rsid w:val="00483168"/>
    <w:rsid w:val="00483CBE"/>
    <w:rsid w:val="00483F9B"/>
    <w:rsid w:val="00485667"/>
    <w:rsid w:val="004857D3"/>
    <w:rsid w:val="004874D0"/>
    <w:rsid w:val="00490DE1"/>
    <w:rsid w:val="004912E4"/>
    <w:rsid w:val="004914F8"/>
    <w:rsid w:val="00492BC5"/>
    <w:rsid w:val="00493A29"/>
    <w:rsid w:val="00494BDE"/>
    <w:rsid w:val="00495DB1"/>
    <w:rsid w:val="00495F4B"/>
    <w:rsid w:val="004964F1"/>
    <w:rsid w:val="00496ABA"/>
    <w:rsid w:val="004A01AB"/>
    <w:rsid w:val="004A0BA8"/>
    <w:rsid w:val="004A1023"/>
    <w:rsid w:val="004A12A3"/>
    <w:rsid w:val="004A16BC"/>
    <w:rsid w:val="004A2002"/>
    <w:rsid w:val="004A2B94"/>
    <w:rsid w:val="004A2CDC"/>
    <w:rsid w:val="004A3167"/>
    <w:rsid w:val="004A3A11"/>
    <w:rsid w:val="004A3B12"/>
    <w:rsid w:val="004A48A3"/>
    <w:rsid w:val="004A60C8"/>
    <w:rsid w:val="004A62D6"/>
    <w:rsid w:val="004A6C1E"/>
    <w:rsid w:val="004A7493"/>
    <w:rsid w:val="004B03F2"/>
    <w:rsid w:val="004B0919"/>
    <w:rsid w:val="004B0F35"/>
    <w:rsid w:val="004B16C6"/>
    <w:rsid w:val="004B1FC0"/>
    <w:rsid w:val="004B31D8"/>
    <w:rsid w:val="004B3344"/>
    <w:rsid w:val="004B3582"/>
    <w:rsid w:val="004B4F73"/>
    <w:rsid w:val="004B5648"/>
    <w:rsid w:val="004B5C2F"/>
    <w:rsid w:val="004B5C82"/>
    <w:rsid w:val="004B6510"/>
    <w:rsid w:val="004B66D0"/>
    <w:rsid w:val="004B6B94"/>
    <w:rsid w:val="004B7C0C"/>
    <w:rsid w:val="004C2157"/>
    <w:rsid w:val="004C25FF"/>
    <w:rsid w:val="004C2E01"/>
    <w:rsid w:val="004C3898"/>
    <w:rsid w:val="004C4246"/>
    <w:rsid w:val="004C5B9B"/>
    <w:rsid w:val="004C5C2C"/>
    <w:rsid w:val="004C6FC1"/>
    <w:rsid w:val="004C7B85"/>
    <w:rsid w:val="004D0D94"/>
    <w:rsid w:val="004D0F7B"/>
    <w:rsid w:val="004D1454"/>
    <w:rsid w:val="004D1698"/>
    <w:rsid w:val="004D1DC8"/>
    <w:rsid w:val="004D1E7F"/>
    <w:rsid w:val="004D22F6"/>
    <w:rsid w:val="004D267E"/>
    <w:rsid w:val="004D2BD6"/>
    <w:rsid w:val="004D36B1"/>
    <w:rsid w:val="004D3D5D"/>
    <w:rsid w:val="004D3F54"/>
    <w:rsid w:val="004D40E9"/>
    <w:rsid w:val="004D6164"/>
    <w:rsid w:val="004D6417"/>
    <w:rsid w:val="004D665A"/>
    <w:rsid w:val="004D6974"/>
    <w:rsid w:val="004D6C2E"/>
    <w:rsid w:val="004D7EBD"/>
    <w:rsid w:val="004E143B"/>
    <w:rsid w:val="004E1664"/>
    <w:rsid w:val="004E1E8E"/>
    <w:rsid w:val="004E2680"/>
    <w:rsid w:val="004E28F9"/>
    <w:rsid w:val="004E31C1"/>
    <w:rsid w:val="004E3A23"/>
    <w:rsid w:val="004E3E5E"/>
    <w:rsid w:val="004E3F0E"/>
    <w:rsid w:val="004E3F4E"/>
    <w:rsid w:val="004E462E"/>
    <w:rsid w:val="004E4E16"/>
    <w:rsid w:val="004E5357"/>
    <w:rsid w:val="004E56DC"/>
    <w:rsid w:val="004E68F9"/>
    <w:rsid w:val="004E75A1"/>
    <w:rsid w:val="004E76F4"/>
    <w:rsid w:val="004F0484"/>
    <w:rsid w:val="004F0B4E"/>
    <w:rsid w:val="004F0B5C"/>
    <w:rsid w:val="004F0B6C"/>
    <w:rsid w:val="004F2078"/>
    <w:rsid w:val="004F24C9"/>
    <w:rsid w:val="004F38D3"/>
    <w:rsid w:val="004F45F9"/>
    <w:rsid w:val="004F4DA3"/>
    <w:rsid w:val="004F51B8"/>
    <w:rsid w:val="004F560D"/>
    <w:rsid w:val="004F74FE"/>
    <w:rsid w:val="004F7C46"/>
    <w:rsid w:val="0050009D"/>
    <w:rsid w:val="00500172"/>
    <w:rsid w:val="00501498"/>
    <w:rsid w:val="00501DF9"/>
    <w:rsid w:val="00501EE3"/>
    <w:rsid w:val="005026FB"/>
    <w:rsid w:val="00504351"/>
    <w:rsid w:val="0050461F"/>
    <w:rsid w:val="00505110"/>
    <w:rsid w:val="005058CA"/>
    <w:rsid w:val="00506557"/>
    <w:rsid w:val="0050677A"/>
    <w:rsid w:val="005076AC"/>
    <w:rsid w:val="005108D8"/>
    <w:rsid w:val="005112D6"/>
    <w:rsid w:val="005116F9"/>
    <w:rsid w:val="00511892"/>
    <w:rsid w:val="00511DD1"/>
    <w:rsid w:val="0051218C"/>
    <w:rsid w:val="00512944"/>
    <w:rsid w:val="005133BC"/>
    <w:rsid w:val="0051366B"/>
    <w:rsid w:val="00513918"/>
    <w:rsid w:val="00513E63"/>
    <w:rsid w:val="005143C5"/>
    <w:rsid w:val="00514D42"/>
    <w:rsid w:val="00515119"/>
    <w:rsid w:val="005153A7"/>
    <w:rsid w:val="00515C34"/>
    <w:rsid w:val="00515D73"/>
    <w:rsid w:val="00517A3B"/>
    <w:rsid w:val="00520059"/>
    <w:rsid w:val="00520F16"/>
    <w:rsid w:val="005219CF"/>
    <w:rsid w:val="00521B6A"/>
    <w:rsid w:val="00521F07"/>
    <w:rsid w:val="0052235D"/>
    <w:rsid w:val="0052327B"/>
    <w:rsid w:val="0052387B"/>
    <w:rsid w:val="005238E3"/>
    <w:rsid w:val="00523ADC"/>
    <w:rsid w:val="0052453E"/>
    <w:rsid w:val="00526B92"/>
    <w:rsid w:val="005274BA"/>
    <w:rsid w:val="00527883"/>
    <w:rsid w:val="00527A28"/>
    <w:rsid w:val="00530643"/>
    <w:rsid w:val="00530BAC"/>
    <w:rsid w:val="00531631"/>
    <w:rsid w:val="0053173F"/>
    <w:rsid w:val="00531D30"/>
    <w:rsid w:val="00532B69"/>
    <w:rsid w:val="00533050"/>
    <w:rsid w:val="005338D9"/>
    <w:rsid w:val="0053409E"/>
    <w:rsid w:val="005340CE"/>
    <w:rsid w:val="00534411"/>
    <w:rsid w:val="00534B59"/>
    <w:rsid w:val="00534C39"/>
    <w:rsid w:val="00536759"/>
    <w:rsid w:val="005368EF"/>
    <w:rsid w:val="00537A55"/>
    <w:rsid w:val="00537C62"/>
    <w:rsid w:val="00540B43"/>
    <w:rsid w:val="00540F35"/>
    <w:rsid w:val="00541A35"/>
    <w:rsid w:val="00542AF3"/>
    <w:rsid w:val="00542BCE"/>
    <w:rsid w:val="005447C9"/>
    <w:rsid w:val="00544C6A"/>
    <w:rsid w:val="00544D95"/>
    <w:rsid w:val="00545059"/>
    <w:rsid w:val="00545608"/>
    <w:rsid w:val="00545FA2"/>
    <w:rsid w:val="00546970"/>
    <w:rsid w:val="00546979"/>
    <w:rsid w:val="00546C2B"/>
    <w:rsid w:val="00547058"/>
    <w:rsid w:val="005471A7"/>
    <w:rsid w:val="005509CB"/>
    <w:rsid w:val="00550CB1"/>
    <w:rsid w:val="00551EB9"/>
    <w:rsid w:val="00551F4F"/>
    <w:rsid w:val="00552585"/>
    <w:rsid w:val="0055264A"/>
    <w:rsid w:val="00552A0D"/>
    <w:rsid w:val="00553AE5"/>
    <w:rsid w:val="00554203"/>
    <w:rsid w:val="00554336"/>
    <w:rsid w:val="00554B0A"/>
    <w:rsid w:val="00554E19"/>
    <w:rsid w:val="005561BC"/>
    <w:rsid w:val="00557037"/>
    <w:rsid w:val="005573FA"/>
    <w:rsid w:val="0056120C"/>
    <w:rsid w:val="0056121F"/>
    <w:rsid w:val="00561949"/>
    <w:rsid w:val="005620F1"/>
    <w:rsid w:val="00563271"/>
    <w:rsid w:val="005646BD"/>
    <w:rsid w:val="0056482F"/>
    <w:rsid w:val="00565DD1"/>
    <w:rsid w:val="005661DB"/>
    <w:rsid w:val="0056640D"/>
    <w:rsid w:val="00566849"/>
    <w:rsid w:val="00567757"/>
    <w:rsid w:val="005678CD"/>
    <w:rsid w:val="00570C89"/>
    <w:rsid w:val="0057126F"/>
    <w:rsid w:val="00572115"/>
    <w:rsid w:val="00572505"/>
    <w:rsid w:val="00572AA7"/>
    <w:rsid w:val="00573703"/>
    <w:rsid w:val="00573F08"/>
    <w:rsid w:val="005744C8"/>
    <w:rsid w:val="0057482F"/>
    <w:rsid w:val="00575227"/>
    <w:rsid w:val="005753C6"/>
    <w:rsid w:val="00575566"/>
    <w:rsid w:val="005757B9"/>
    <w:rsid w:val="00575C2F"/>
    <w:rsid w:val="00575CA5"/>
    <w:rsid w:val="0057664C"/>
    <w:rsid w:val="00576EE9"/>
    <w:rsid w:val="00581E61"/>
    <w:rsid w:val="005826D4"/>
    <w:rsid w:val="00582809"/>
    <w:rsid w:val="0058300C"/>
    <w:rsid w:val="005838DE"/>
    <w:rsid w:val="00584297"/>
    <w:rsid w:val="005844B9"/>
    <w:rsid w:val="005846B0"/>
    <w:rsid w:val="00586396"/>
    <w:rsid w:val="0058798C"/>
    <w:rsid w:val="005900FA"/>
    <w:rsid w:val="00590EAF"/>
    <w:rsid w:val="005912EC"/>
    <w:rsid w:val="00591E11"/>
    <w:rsid w:val="0059224A"/>
    <w:rsid w:val="005925EB"/>
    <w:rsid w:val="00592D9C"/>
    <w:rsid w:val="00592E17"/>
    <w:rsid w:val="005935A4"/>
    <w:rsid w:val="00593AA3"/>
    <w:rsid w:val="005948C2"/>
    <w:rsid w:val="00594A08"/>
    <w:rsid w:val="00595151"/>
    <w:rsid w:val="00595D96"/>
    <w:rsid w:val="00595DCA"/>
    <w:rsid w:val="005975B0"/>
    <w:rsid w:val="0059779B"/>
    <w:rsid w:val="005A011C"/>
    <w:rsid w:val="005A035E"/>
    <w:rsid w:val="005A0D9B"/>
    <w:rsid w:val="005A1B5A"/>
    <w:rsid w:val="005A209A"/>
    <w:rsid w:val="005A2B1A"/>
    <w:rsid w:val="005A3958"/>
    <w:rsid w:val="005A4147"/>
    <w:rsid w:val="005A4A37"/>
    <w:rsid w:val="005A53A4"/>
    <w:rsid w:val="005A662D"/>
    <w:rsid w:val="005A6A9A"/>
    <w:rsid w:val="005A6AFA"/>
    <w:rsid w:val="005A7116"/>
    <w:rsid w:val="005A78D6"/>
    <w:rsid w:val="005B0356"/>
    <w:rsid w:val="005B0561"/>
    <w:rsid w:val="005B3106"/>
    <w:rsid w:val="005B35D7"/>
    <w:rsid w:val="005B392A"/>
    <w:rsid w:val="005B3AA3"/>
    <w:rsid w:val="005B4181"/>
    <w:rsid w:val="005B44FC"/>
    <w:rsid w:val="005B4598"/>
    <w:rsid w:val="005B4FF9"/>
    <w:rsid w:val="005B50DB"/>
    <w:rsid w:val="005B6F83"/>
    <w:rsid w:val="005B6FC5"/>
    <w:rsid w:val="005C0A0D"/>
    <w:rsid w:val="005C4648"/>
    <w:rsid w:val="005C4894"/>
    <w:rsid w:val="005C4D4A"/>
    <w:rsid w:val="005C4FC0"/>
    <w:rsid w:val="005C5C7E"/>
    <w:rsid w:val="005C6DD1"/>
    <w:rsid w:val="005C7050"/>
    <w:rsid w:val="005C74FB"/>
    <w:rsid w:val="005C79F3"/>
    <w:rsid w:val="005C7FA9"/>
    <w:rsid w:val="005D072B"/>
    <w:rsid w:val="005D07F3"/>
    <w:rsid w:val="005D1145"/>
    <w:rsid w:val="005D1602"/>
    <w:rsid w:val="005D1D64"/>
    <w:rsid w:val="005D2317"/>
    <w:rsid w:val="005D248B"/>
    <w:rsid w:val="005D2AF7"/>
    <w:rsid w:val="005D2EEF"/>
    <w:rsid w:val="005D475B"/>
    <w:rsid w:val="005D4980"/>
    <w:rsid w:val="005D583F"/>
    <w:rsid w:val="005D6AF9"/>
    <w:rsid w:val="005D7605"/>
    <w:rsid w:val="005D76E8"/>
    <w:rsid w:val="005E08E8"/>
    <w:rsid w:val="005E1131"/>
    <w:rsid w:val="005E1AA7"/>
    <w:rsid w:val="005E1BD8"/>
    <w:rsid w:val="005E28B1"/>
    <w:rsid w:val="005E2BA8"/>
    <w:rsid w:val="005E333A"/>
    <w:rsid w:val="005E385F"/>
    <w:rsid w:val="005E38B9"/>
    <w:rsid w:val="005E38E1"/>
    <w:rsid w:val="005E3BDB"/>
    <w:rsid w:val="005E477F"/>
    <w:rsid w:val="005E5B81"/>
    <w:rsid w:val="005E5E4B"/>
    <w:rsid w:val="005E670F"/>
    <w:rsid w:val="005F0072"/>
    <w:rsid w:val="005F07D3"/>
    <w:rsid w:val="005F0E96"/>
    <w:rsid w:val="005F11AA"/>
    <w:rsid w:val="005F1237"/>
    <w:rsid w:val="005F2841"/>
    <w:rsid w:val="005F2BA2"/>
    <w:rsid w:val="005F2CB1"/>
    <w:rsid w:val="005F2FDC"/>
    <w:rsid w:val="005F3025"/>
    <w:rsid w:val="005F4340"/>
    <w:rsid w:val="005F4CD9"/>
    <w:rsid w:val="005F4DDD"/>
    <w:rsid w:val="005F501E"/>
    <w:rsid w:val="005F618C"/>
    <w:rsid w:val="005F6461"/>
    <w:rsid w:val="005F682C"/>
    <w:rsid w:val="005F6F4E"/>
    <w:rsid w:val="005F70BD"/>
    <w:rsid w:val="005F7181"/>
    <w:rsid w:val="005F79E4"/>
    <w:rsid w:val="005F7E30"/>
    <w:rsid w:val="006018F1"/>
    <w:rsid w:val="0060283C"/>
    <w:rsid w:val="0060327D"/>
    <w:rsid w:val="006039AD"/>
    <w:rsid w:val="00603E16"/>
    <w:rsid w:val="00604547"/>
    <w:rsid w:val="00604F14"/>
    <w:rsid w:val="006051B0"/>
    <w:rsid w:val="00605419"/>
    <w:rsid w:val="00605771"/>
    <w:rsid w:val="0060580F"/>
    <w:rsid w:val="00606272"/>
    <w:rsid w:val="00610AF5"/>
    <w:rsid w:val="00610F68"/>
    <w:rsid w:val="0061155F"/>
    <w:rsid w:val="00611B83"/>
    <w:rsid w:val="006121B9"/>
    <w:rsid w:val="00612928"/>
    <w:rsid w:val="00613257"/>
    <w:rsid w:val="0061342C"/>
    <w:rsid w:val="00614221"/>
    <w:rsid w:val="00614328"/>
    <w:rsid w:val="006146CE"/>
    <w:rsid w:val="0061480F"/>
    <w:rsid w:val="006155FA"/>
    <w:rsid w:val="00615839"/>
    <w:rsid w:val="00616F37"/>
    <w:rsid w:val="006171A7"/>
    <w:rsid w:val="00617795"/>
    <w:rsid w:val="0062051E"/>
    <w:rsid w:val="00620A71"/>
    <w:rsid w:val="00620D4A"/>
    <w:rsid w:val="00620D80"/>
    <w:rsid w:val="00620F39"/>
    <w:rsid w:val="00621138"/>
    <w:rsid w:val="006222BB"/>
    <w:rsid w:val="006232E5"/>
    <w:rsid w:val="006234A6"/>
    <w:rsid w:val="00623A29"/>
    <w:rsid w:val="00624303"/>
    <w:rsid w:val="00625095"/>
    <w:rsid w:val="00625652"/>
    <w:rsid w:val="00625E69"/>
    <w:rsid w:val="00626890"/>
    <w:rsid w:val="00626BBF"/>
    <w:rsid w:val="00626E5D"/>
    <w:rsid w:val="00630001"/>
    <w:rsid w:val="006311B3"/>
    <w:rsid w:val="00631E77"/>
    <w:rsid w:val="0063284C"/>
    <w:rsid w:val="00632BE1"/>
    <w:rsid w:val="00632D95"/>
    <w:rsid w:val="0063366C"/>
    <w:rsid w:val="006346C6"/>
    <w:rsid w:val="006346DE"/>
    <w:rsid w:val="00634F49"/>
    <w:rsid w:val="00634FF3"/>
    <w:rsid w:val="00635082"/>
    <w:rsid w:val="006352A2"/>
    <w:rsid w:val="00636398"/>
    <w:rsid w:val="006368D3"/>
    <w:rsid w:val="006377EC"/>
    <w:rsid w:val="0063780D"/>
    <w:rsid w:val="006401DC"/>
    <w:rsid w:val="00640311"/>
    <w:rsid w:val="00640AAA"/>
    <w:rsid w:val="00640D83"/>
    <w:rsid w:val="0064151F"/>
    <w:rsid w:val="00641533"/>
    <w:rsid w:val="00641D12"/>
    <w:rsid w:val="0064208D"/>
    <w:rsid w:val="00642796"/>
    <w:rsid w:val="00642C00"/>
    <w:rsid w:val="006431D5"/>
    <w:rsid w:val="00643475"/>
    <w:rsid w:val="0064356D"/>
    <w:rsid w:val="0064396A"/>
    <w:rsid w:val="006445BF"/>
    <w:rsid w:val="00644637"/>
    <w:rsid w:val="0064478B"/>
    <w:rsid w:val="00644BE6"/>
    <w:rsid w:val="00645069"/>
    <w:rsid w:val="00645182"/>
    <w:rsid w:val="00645B88"/>
    <w:rsid w:val="0064624E"/>
    <w:rsid w:val="00646509"/>
    <w:rsid w:val="00647F92"/>
    <w:rsid w:val="00650AB9"/>
    <w:rsid w:val="00650CEE"/>
    <w:rsid w:val="006529F7"/>
    <w:rsid w:val="0065309B"/>
    <w:rsid w:val="006533A8"/>
    <w:rsid w:val="006536C1"/>
    <w:rsid w:val="00653840"/>
    <w:rsid w:val="00655733"/>
    <w:rsid w:val="00655ACD"/>
    <w:rsid w:val="00656725"/>
    <w:rsid w:val="00656A92"/>
    <w:rsid w:val="00656DDE"/>
    <w:rsid w:val="00660008"/>
    <w:rsid w:val="0066011D"/>
    <w:rsid w:val="006607C0"/>
    <w:rsid w:val="00660879"/>
    <w:rsid w:val="006613A6"/>
    <w:rsid w:val="00662094"/>
    <w:rsid w:val="00662175"/>
    <w:rsid w:val="006627A2"/>
    <w:rsid w:val="00662B64"/>
    <w:rsid w:val="006634E6"/>
    <w:rsid w:val="0066416E"/>
    <w:rsid w:val="006655EE"/>
    <w:rsid w:val="006676D2"/>
    <w:rsid w:val="00667EE7"/>
    <w:rsid w:val="00667F8D"/>
    <w:rsid w:val="00670922"/>
    <w:rsid w:val="00670B97"/>
    <w:rsid w:val="00670BE1"/>
    <w:rsid w:val="0067114E"/>
    <w:rsid w:val="0067184A"/>
    <w:rsid w:val="0067218F"/>
    <w:rsid w:val="00672252"/>
    <w:rsid w:val="006722D4"/>
    <w:rsid w:val="00672439"/>
    <w:rsid w:val="006731B9"/>
    <w:rsid w:val="00673509"/>
    <w:rsid w:val="006740B0"/>
    <w:rsid w:val="006741F2"/>
    <w:rsid w:val="00674CC3"/>
    <w:rsid w:val="0067510F"/>
    <w:rsid w:val="00675738"/>
    <w:rsid w:val="00675C72"/>
    <w:rsid w:val="00676D66"/>
    <w:rsid w:val="006771F9"/>
    <w:rsid w:val="00677302"/>
    <w:rsid w:val="006774DF"/>
    <w:rsid w:val="00677504"/>
    <w:rsid w:val="006776D7"/>
    <w:rsid w:val="00677A20"/>
    <w:rsid w:val="00681003"/>
    <w:rsid w:val="006817C9"/>
    <w:rsid w:val="00682372"/>
    <w:rsid w:val="00683A63"/>
    <w:rsid w:val="00683ECE"/>
    <w:rsid w:val="0068462A"/>
    <w:rsid w:val="00684CB9"/>
    <w:rsid w:val="00684ED1"/>
    <w:rsid w:val="006853EB"/>
    <w:rsid w:val="00686453"/>
    <w:rsid w:val="006875FF"/>
    <w:rsid w:val="006876D5"/>
    <w:rsid w:val="00687A43"/>
    <w:rsid w:val="006916B0"/>
    <w:rsid w:val="00692A46"/>
    <w:rsid w:val="00693400"/>
    <w:rsid w:val="0069370F"/>
    <w:rsid w:val="00693721"/>
    <w:rsid w:val="00695FC2"/>
    <w:rsid w:val="00696078"/>
    <w:rsid w:val="00696949"/>
    <w:rsid w:val="00697052"/>
    <w:rsid w:val="006A0E13"/>
    <w:rsid w:val="006A359C"/>
    <w:rsid w:val="006A3AA0"/>
    <w:rsid w:val="006A3C6E"/>
    <w:rsid w:val="006A404C"/>
    <w:rsid w:val="006A4168"/>
    <w:rsid w:val="006A46FB"/>
    <w:rsid w:val="006A4EAC"/>
    <w:rsid w:val="006A4F47"/>
    <w:rsid w:val="006A507C"/>
    <w:rsid w:val="006A5E28"/>
    <w:rsid w:val="006A5F1B"/>
    <w:rsid w:val="006A63D8"/>
    <w:rsid w:val="006A697B"/>
    <w:rsid w:val="006A7609"/>
    <w:rsid w:val="006A7AFF"/>
    <w:rsid w:val="006B07D6"/>
    <w:rsid w:val="006B0B64"/>
    <w:rsid w:val="006B0E23"/>
    <w:rsid w:val="006B14FA"/>
    <w:rsid w:val="006B1816"/>
    <w:rsid w:val="006B2099"/>
    <w:rsid w:val="006B230F"/>
    <w:rsid w:val="006B29D6"/>
    <w:rsid w:val="006B2B2B"/>
    <w:rsid w:val="006B2D47"/>
    <w:rsid w:val="006B3AE4"/>
    <w:rsid w:val="006B50CF"/>
    <w:rsid w:val="006B5412"/>
    <w:rsid w:val="006B587C"/>
    <w:rsid w:val="006B65A1"/>
    <w:rsid w:val="006B673C"/>
    <w:rsid w:val="006B6910"/>
    <w:rsid w:val="006C03B8"/>
    <w:rsid w:val="006C10C0"/>
    <w:rsid w:val="006C1CCC"/>
    <w:rsid w:val="006C1DB4"/>
    <w:rsid w:val="006C3334"/>
    <w:rsid w:val="006C39FA"/>
    <w:rsid w:val="006C417E"/>
    <w:rsid w:val="006C4A5C"/>
    <w:rsid w:val="006C529B"/>
    <w:rsid w:val="006C5CFC"/>
    <w:rsid w:val="006C5E69"/>
    <w:rsid w:val="006C5EC9"/>
    <w:rsid w:val="006C6059"/>
    <w:rsid w:val="006C6949"/>
    <w:rsid w:val="006C6956"/>
    <w:rsid w:val="006C6DE7"/>
    <w:rsid w:val="006C7522"/>
    <w:rsid w:val="006C76C2"/>
    <w:rsid w:val="006D09E4"/>
    <w:rsid w:val="006D103F"/>
    <w:rsid w:val="006D1569"/>
    <w:rsid w:val="006D1854"/>
    <w:rsid w:val="006D1DE9"/>
    <w:rsid w:val="006D356F"/>
    <w:rsid w:val="006D4938"/>
    <w:rsid w:val="006D4BF2"/>
    <w:rsid w:val="006D5177"/>
    <w:rsid w:val="006D5698"/>
    <w:rsid w:val="006D5802"/>
    <w:rsid w:val="006D65CA"/>
    <w:rsid w:val="006D6B00"/>
    <w:rsid w:val="006D6F08"/>
    <w:rsid w:val="006E016A"/>
    <w:rsid w:val="006E062C"/>
    <w:rsid w:val="006E2108"/>
    <w:rsid w:val="006E249B"/>
    <w:rsid w:val="006E28B7"/>
    <w:rsid w:val="006E2924"/>
    <w:rsid w:val="006E2942"/>
    <w:rsid w:val="006E2F66"/>
    <w:rsid w:val="006E30D9"/>
    <w:rsid w:val="006E3310"/>
    <w:rsid w:val="006E3F9A"/>
    <w:rsid w:val="006E40F7"/>
    <w:rsid w:val="006E4938"/>
    <w:rsid w:val="006E4BDB"/>
    <w:rsid w:val="006E4E39"/>
    <w:rsid w:val="006E565E"/>
    <w:rsid w:val="006E5F94"/>
    <w:rsid w:val="006E6277"/>
    <w:rsid w:val="006E63CD"/>
    <w:rsid w:val="006E65DA"/>
    <w:rsid w:val="006E673D"/>
    <w:rsid w:val="006E6F66"/>
    <w:rsid w:val="006E73EB"/>
    <w:rsid w:val="006E7D3B"/>
    <w:rsid w:val="006F03C0"/>
    <w:rsid w:val="006F11FE"/>
    <w:rsid w:val="006F145E"/>
    <w:rsid w:val="006F1B70"/>
    <w:rsid w:val="006F2C1D"/>
    <w:rsid w:val="006F3315"/>
    <w:rsid w:val="006F341D"/>
    <w:rsid w:val="006F35CC"/>
    <w:rsid w:val="006F3620"/>
    <w:rsid w:val="006F3CDE"/>
    <w:rsid w:val="006F58D4"/>
    <w:rsid w:val="006F5AFE"/>
    <w:rsid w:val="006F644D"/>
    <w:rsid w:val="006F6B83"/>
    <w:rsid w:val="006F733A"/>
    <w:rsid w:val="007006B2"/>
    <w:rsid w:val="00700A9B"/>
    <w:rsid w:val="00700D8F"/>
    <w:rsid w:val="0070104C"/>
    <w:rsid w:val="007014A0"/>
    <w:rsid w:val="00701753"/>
    <w:rsid w:val="007020A0"/>
    <w:rsid w:val="007027CF"/>
    <w:rsid w:val="007028ED"/>
    <w:rsid w:val="00702C7F"/>
    <w:rsid w:val="0070346E"/>
    <w:rsid w:val="0070393E"/>
    <w:rsid w:val="00703C0A"/>
    <w:rsid w:val="00703CA3"/>
    <w:rsid w:val="00704768"/>
    <w:rsid w:val="00704D16"/>
    <w:rsid w:val="00704EDB"/>
    <w:rsid w:val="00705532"/>
    <w:rsid w:val="0070555B"/>
    <w:rsid w:val="00706101"/>
    <w:rsid w:val="007061BB"/>
    <w:rsid w:val="00707072"/>
    <w:rsid w:val="00707575"/>
    <w:rsid w:val="0070786F"/>
    <w:rsid w:val="007078E7"/>
    <w:rsid w:val="00707D61"/>
    <w:rsid w:val="007101FA"/>
    <w:rsid w:val="00710B5E"/>
    <w:rsid w:val="007115FC"/>
    <w:rsid w:val="00711E8A"/>
    <w:rsid w:val="00711FF8"/>
    <w:rsid w:val="00712287"/>
    <w:rsid w:val="00712772"/>
    <w:rsid w:val="00712F6C"/>
    <w:rsid w:val="007130F4"/>
    <w:rsid w:val="0071383C"/>
    <w:rsid w:val="00713AEA"/>
    <w:rsid w:val="00713D3C"/>
    <w:rsid w:val="00713D85"/>
    <w:rsid w:val="00713E0D"/>
    <w:rsid w:val="00713FAD"/>
    <w:rsid w:val="007148D3"/>
    <w:rsid w:val="007156A6"/>
    <w:rsid w:val="00715928"/>
    <w:rsid w:val="00715B9A"/>
    <w:rsid w:val="0071628D"/>
    <w:rsid w:val="00720071"/>
    <w:rsid w:val="00720957"/>
    <w:rsid w:val="00720EE3"/>
    <w:rsid w:val="00721461"/>
    <w:rsid w:val="00721753"/>
    <w:rsid w:val="00722203"/>
    <w:rsid w:val="0072314B"/>
    <w:rsid w:val="007234E0"/>
    <w:rsid w:val="00724338"/>
    <w:rsid w:val="007253A8"/>
    <w:rsid w:val="00725593"/>
    <w:rsid w:val="007257D4"/>
    <w:rsid w:val="007259F3"/>
    <w:rsid w:val="0072615B"/>
    <w:rsid w:val="00726836"/>
    <w:rsid w:val="00726921"/>
    <w:rsid w:val="00726EA6"/>
    <w:rsid w:val="00727208"/>
    <w:rsid w:val="007274EF"/>
    <w:rsid w:val="00727680"/>
    <w:rsid w:val="00727F70"/>
    <w:rsid w:val="007315FF"/>
    <w:rsid w:val="00731633"/>
    <w:rsid w:val="0073172A"/>
    <w:rsid w:val="0073262D"/>
    <w:rsid w:val="00732EB3"/>
    <w:rsid w:val="00733D5D"/>
    <w:rsid w:val="007348B1"/>
    <w:rsid w:val="00734C9F"/>
    <w:rsid w:val="00736228"/>
    <w:rsid w:val="007362A0"/>
    <w:rsid w:val="007362A6"/>
    <w:rsid w:val="00736963"/>
    <w:rsid w:val="00736D7D"/>
    <w:rsid w:val="00737004"/>
    <w:rsid w:val="0073702D"/>
    <w:rsid w:val="007375F2"/>
    <w:rsid w:val="00737BD0"/>
    <w:rsid w:val="00737CC4"/>
    <w:rsid w:val="00740E58"/>
    <w:rsid w:val="00743630"/>
    <w:rsid w:val="007439CB"/>
    <w:rsid w:val="00743C1D"/>
    <w:rsid w:val="00743F82"/>
    <w:rsid w:val="007445A0"/>
    <w:rsid w:val="00744921"/>
    <w:rsid w:val="0074524B"/>
    <w:rsid w:val="00745442"/>
    <w:rsid w:val="0074601C"/>
    <w:rsid w:val="007466F8"/>
    <w:rsid w:val="0074762D"/>
    <w:rsid w:val="00747C5A"/>
    <w:rsid w:val="00747D8B"/>
    <w:rsid w:val="00747ED0"/>
    <w:rsid w:val="007504C4"/>
    <w:rsid w:val="00751228"/>
    <w:rsid w:val="00753169"/>
    <w:rsid w:val="00753618"/>
    <w:rsid w:val="0075458A"/>
    <w:rsid w:val="00754DC3"/>
    <w:rsid w:val="00755168"/>
    <w:rsid w:val="00755CBB"/>
    <w:rsid w:val="007571E1"/>
    <w:rsid w:val="007604B2"/>
    <w:rsid w:val="007605F1"/>
    <w:rsid w:val="00760D11"/>
    <w:rsid w:val="00761AB8"/>
    <w:rsid w:val="00763855"/>
    <w:rsid w:val="00763A1A"/>
    <w:rsid w:val="00763A55"/>
    <w:rsid w:val="007642FB"/>
    <w:rsid w:val="007643E4"/>
    <w:rsid w:val="0076492C"/>
    <w:rsid w:val="0076517C"/>
    <w:rsid w:val="00765281"/>
    <w:rsid w:val="0076535D"/>
    <w:rsid w:val="00766BAD"/>
    <w:rsid w:val="00767CCE"/>
    <w:rsid w:val="007702C4"/>
    <w:rsid w:val="0077066C"/>
    <w:rsid w:val="00770C31"/>
    <w:rsid w:val="007713FE"/>
    <w:rsid w:val="0077182C"/>
    <w:rsid w:val="00771B71"/>
    <w:rsid w:val="00772F7E"/>
    <w:rsid w:val="00773A6E"/>
    <w:rsid w:val="00774CBB"/>
    <w:rsid w:val="00775027"/>
    <w:rsid w:val="00775299"/>
    <w:rsid w:val="007755F2"/>
    <w:rsid w:val="007757C1"/>
    <w:rsid w:val="00776122"/>
    <w:rsid w:val="00776416"/>
    <w:rsid w:val="00776971"/>
    <w:rsid w:val="00776D36"/>
    <w:rsid w:val="00777F79"/>
    <w:rsid w:val="0078069D"/>
    <w:rsid w:val="00781583"/>
    <w:rsid w:val="0078177E"/>
    <w:rsid w:val="0078304C"/>
    <w:rsid w:val="00783177"/>
    <w:rsid w:val="00783673"/>
    <w:rsid w:val="00783675"/>
    <w:rsid w:val="00783C99"/>
    <w:rsid w:val="00783CF1"/>
    <w:rsid w:val="007849A2"/>
    <w:rsid w:val="00785490"/>
    <w:rsid w:val="00786350"/>
    <w:rsid w:val="00786641"/>
    <w:rsid w:val="007869BE"/>
    <w:rsid w:val="00787302"/>
    <w:rsid w:val="00790089"/>
    <w:rsid w:val="0079042B"/>
    <w:rsid w:val="007908DF"/>
    <w:rsid w:val="00791387"/>
    <w:rsid w:val="00791678"/>
    <w:rsid w:val="007919A6"/>
    <w:rsid w:val="00792078"/>
    <w:rsid w:val="00792138"/>
    <w:rsid w:val="007925EA"/>
    <w:rsid w:val="00792BC4"/>
    <w:rsid w:val="00793411"/>
    <w:rsid w:val="00793CD8"/>
    <w:rsid w:val="00793DC8"/>
    <w:rsid w:val="0079498B"/>
    <w:rsid w:val="007956A6"/>
    <w:rsid w:val="007959FB"/>
    <w:rsid w:val="00795B8E"/>
    <w:rsid w:val="00795C92"/>
    <w:rsid w:val="00796231"/>
    <w:rsid w:val="00796286"/>
    <w:rsid w:val="00797B4A"/>
    <w:rsid w:val="00797C75"/>
    <w:rsid w:val="007A009B"/>
    <w:rsid w:val="007A05B9"/>
    <w:rsid w:val="007A0B89"/>
    <w:rsid w:val="007A0FBF"/>
    <w:rsid w:val="007A1CB3"/>
    <w:rsid w:val="007A306F"/>
    <w:rsid w:val="007A3EF8"/>
    <w:rsid w:val="007A43A6"/>
    <w:rsid w:val="007A4F2D"/>
    <w:rsid w:val="007A58A6"/>
    <w:rsid w:val="007A59FA"/>
    <w:rsid w:val="007A5AAF"/>
    <w:rsid w:val="007A5D82"/>
    <w:rsid w:val="007A7F32"/>
    <w:rsid w:val="007B0422"/>
    <w:rsid w:val="007B1A53"/>
    <w:rsid w:val="007B3D2D"/>
    <w:rsid w:val="007B4319"/>
    <w:rsid w:val="007B50AE"/>
    <w:rsid w:val="007B511B"/>
    <w:rsid w:val="007B51DF"/>
    <w:rsid w:val="007B5B53"/>
    <w:rsid w:val="007B61F1"/>
    <w:rsid w:val="007B69DC"/>
    <w:rsid w:val="007B788D"/>
    <w:rsid w:val="007C05DD"/>
    <w:rsid w:val="007C0EAF"/>
    <w:rsid w:val="007C0F0A"/>
    <w:rsid w:val="007C3817"/>
    <w:rsid w:val="007C3D18"/>
    <w:rsid w:val="007C4975"/>
    <w:rsid w:val="007C4C15"/>
    <w:rsid w:val="007C5260"/>
    <w:rsid w:val="007C549B"/>
    <w:rsid w:val="007C5594"/>
    <w:rsid w:val="007C5FCC"/>
    <w:rsid w:val="007C60BF"/>
    <w:rsid w:val="007C6495"/>
    <w:rsid w:val="007C6897"/>
    <w:rsid w:val="007C6A07"/>
    <w:rsid w:val="007C6BF4"/>
    <w:rsid w:val="007C75A1"/>
    <w:rsid w:val="007C77A5"/>
    <w:rsid w:val="007C7BC8"/>
    <w:rsid w:val="007D016B"/>
    <w:rsid w:val="007D04E5"/>
    <w:rsid w:val="007D068E"/>
    <w:rsid w:val="007D0838"/>
    <w:rsid w:val="007D08BA"/>
    <w:rsid w:val="007D106F"/>
    <w:rsid w:val="007D3035"/>
    <w:rsid w:val="007D3102"/>
    <w:rsid w:val="007D318A"/>
    <w:rsid w:val="007D4EE8"/>
    <w:rsid w:val="007D5901"/>
    <w:rsid w:val="007D607D"/>
    <w:rsid w:val="007D62A4"/>
    <w:rsid w:val="007D6887"/>
    <w:rsid w:val="007D6E99"/>
    <w:rsid w:val="007D7093"/>
    <w:rsid w:val="007D7526"/>
    <w:rsid w:val="007D778D"/>
    <w:rsid w:val="007D7CCC"/>
    <w:rsid w:val="007D7DCF"/>
    <w:rsid w:val="007E11B0"/>
    <w:rsid w:val="007E178E"/>
    <w:rsid w:val="007E1E32"/>
    <w:rsid w:val="007E2733"/>
    <w:rsid w:val="007E27CA"/>
    <w:rsid w:val="007E2C66"/>
    <w:rsid w:val="007E3250"/>
    <w:rsid w:val="007E32F4"/>
    <w:rsid w:val="007E3424"/>
    <w:rsid w:val="007E4610"/>
    <w:rsid w:val="007E4715"/>
    <w:rsid w:val="007E4E2C"/>
    <w:rsid w:val="007E505B"/>
    <w:rsid w:val="007E5EFF"/>
    <w:rsid w:val="007E5FB2"/>
    <w:rsid w:val="007E62AC"/>
    <w:rsid w:val="007E66B0"/>
    <w:rsid w:val="007E67FE"/>
    <w:rsid w:val="007E7091"/>
    <w:rsid w:val="007E7C66"/>
    <w:rsid w:val="007E7F7C"/>
    <w:rsid w:val="007F007D"/>
    <w:rsid w:val="007F1306"/>
    <w:rsid w:val="007F22C6"/>
    <w:rsid w:val="007F2B2E"/>
    <w:rsid w:val="007F3DCA"/>
    <w:rsid w:val="007F3FE7"/>
    <w:rsid w:val="007F46C5"/>
    <w:rsid w:val="007F4837"/>
    <w:rsid w:val="007F50FB"/>
    <w:rsid w:val="007F512E"/>
    <w:rsid w:val="007F7230"/>
    <w:rsid w:val="00800E95"/>
    <w:rsid w:val="00801754"/>
    <w:rsid w:val="00802478"/>
    <w:rsid w:val="00802800"/>
    <w:rsid w:val="008028BA"/>
    <w:rsid w:val="00802FD1"/>
    <w:rsid w:val="00803708"/>
    <w:rsid w:val="00803FA7"/>
    <w:rsid w:val="00803FAE"/>
    <w:rsid w:val="008041E6"/>
    <w:rsid w:val="0080438B"/>
    <w:rsid w:val="00804419"/>
    <w:rsid w:val="00804506"/>
    <w:rsid w:val="008055E4"/>
    <w:rsid w:val="00805D16"/>
    <w:rsid w:val="0080605F"/>
    <w:rsid w:val="008064ED"/>
    <w:rsid w:val="00806896"/>
    <w:rsid w:val="00807786"/>
    <w:rsid w:val="0080778D"/>
    <w:rsid w:val="00807D52"/>
    <w:rsid w:val="00810438"/>
    <w:rsid w:val="00810869"/>
    <w:rsid w:val="008109CE"/>
    <w:rsid w:val="00811443"/>
    <w:rsid w:val="008119F4"/>
    <w:rsid w:val="00811CA0"/>
    <w:rsid w:val="00811FCB"/>
    <w:rsid w:val="00812106"/>
    <w:rsid w:val="0081260D"/>
    <w:rsid w:val="00812903"/>
    <w:rsid w:val="00812A41"/>
    <w:rsid w:val="008144EF"/>
    <w:rsid w:val="00815454"/>
    <w:rsid w:val="008158D6"/>
    <w:rsid w:val="0081599E"/>
    <w:rsid w:val="00815DC5"/>
    <w:rsid w:val="0081642F"/>
    <w:rsid w:val="00816650"/>
    <w:rsid w:val="00817196"/>
    <w:rsid w:val="008177A7"/>
    <w:rsid w:val="00817BB8"/>
    <w:rsid w:val="008203D9"/>
    <w:rsid w:val="00820E6D"/>
    <w:rsid w:val="00821131"/>
    <w:rsid w:val="00821725"/>
    <w:rsid w:val="0082203C"/>
    <w:rsid w:val="008235DB"/>
    <w:rsid w:val="008237B8"/>
    <w:rsid w:val="008242C5"/>
    <w:rsid w:val="00824487"/>
    <w:rsid w:val="00824AB4"/>
    <w:rsid w:val="00824C9F"/>
    <w:rsid w:val="00825284"/>
    <w:rsid w:val="00825C42"/>
    <w:rsid w:val="00825D25"/>
    <w:rsid w:val="00826E60"/>
    <w:rsid w:val="00827D6F"/>
    <w:rsid w:val="00831369"/>
    <w:rsid w:val="008327B2"/>
    <w:rsid w:val="008370DD"/>
    <w:rsid w:val="008376AC"/>
    <w:rsid w:val="00837A21"/>
    <w:rsid w:val="00837BA2"/>
    <w:rsid w:val="008412EA"/>
    <w:rsid w:val="0084165B"/>
    <w:rsid w:val="008416E6"/>
    <w:rsid w:val="00842A07"/>
    <w:rsid w:val="00843779"/>
    <w:rsid w:val="008444E8"/>
    <w:rsid w:val="00844AC7"/>
    <w:rsid w:val="00844B85"/>
    <w:rsid w:val="00844E80"/>
    <w:rsid w:val="00844F37"/>
    <w:rsid w:val="00845754"/>
    <w:rsid w:val="00846FE7"/>
    <w:rsid w:val="0084712D"/>
    <w:rsid w:val="00847CF6"/>
    <w:rsid w:val="00850100"/>
    <w:rsid w:val="00850135"/>
    <w:rsid w:val="008509F7"/>
    <w:rsid w:val="00850DB0"/>
    <w:rsid w:val="00851B4F"/>
    <w:rsid w:val="00851F07"/>
    <w:rsid w:val="008530EC"/>
    <w:rsid w:val="008533AE"/>
    <w:rsid w:val="008537BD"/>
    <w:rsid w:val="00853FD9"/>
    <w:rsid w:val="00854237"/>
    <w:rsid w:val="00854686"/>
    <w:rsid w:val="008568B9"/>
    <w:rsid w:val="00856911"/>
    <w:rsid w:val="00857770"/>
    <w:rsid w:val="00857F50"/>
    <w:rsid w:val="00860782"/>
    <w:rsid w:val="00861586"/>
    <w:rsid w:val="00861731"/>
    <w:rsid w:val="00862126"/>
    <w:rsid w:val="0086318D"/>
    <w:rsid w:val="008632BD"/>
    <w:rsid w:val="00863869"/>
    <w:rsid w:val="00863BA6"/>
    <w:rsid w:val="00864445"/>
    <w:rsid w:val="00865BAC"/>
    <w:rsid w:val="00865C41"/>
    <w:rsid w:val="008663F6"/>
    <w:rsid w:val="00866B27"/>
    <w:rsid w:val="00866B94"/>
    <w:rsid w:val="00866DEA"/>
    <w:rsid w:val="0086700B"/>
    <w:rsid w:val="008677FD"/>
    <w:rsid w:val="00867CD3"/>
    <w:rsid w:val="00867E6E"/>
    <w:rsid w:val="00867F45"/>
    <w:rsid w:val="0087046A"/>
    <w:rsid w:val="008706D4"/>
    <w:rsid w:val="00870F8A"/>
    <w:rsid w:val="008719A4"/>
    <w:rsid w:val="00871B3D"/>
    <w:rsid w:val="00871D23"/>
    <w:rsid w:val="008734C4"/>
    <w:rsid w:val="00874312"/>
    <w:rsid w:val="0087437C"/>
    <w:rsid w:val="0087448C"/>
    <w:rsid w:val="00875534"/>
    <w:rsid w:val="00875CD7"/>
    <w:rsid w:val="00876234"/>
    <w:rsid w:val="008762BD"/>
    <w:rsid w:val="008765D6"/>
    <w:rsid w:val="00876932"/>
    <w:rsid w:val="00876AC1"/>
    <w:rsid w:val="00876B4D"/>
    <w:rsid w:val="00876CBD"/>
    <w:rsid w:val="00876FC3"/>
    <w:rsid w:val="0087701B"/>
    <w:rsid w:val="008773A2"/>
    <w:rsid w:val="00877F18"/>
    <w:rsid w:val="00880032"/>
    <w:rsid w:val="008804C2"/>
    <w:rsid w:val="008810AF"/>
    <w:rsid w:val="00881142"/>
    <w:rsid w:val="00881909"/>
    <w:rsid w:val="00881CBB"/>
    <w:rsid w:val="0088205D"/>
    <w:rsid w:val="00883593"/>
    <w:rsid w:val="0088442E"/>
    <w:rsid w:val="008853B3"/>
    <w:rsid w:val="00885BD5"/>
    <w:rsid w:val="008861D4"/>
    <w:rsid w:val="00886B63"/>
    <w:rsid w:val="00892F30"/>
    <w:rsid w:val="00893321"/>
    <w:rsid w:val="00894801"/>
    <w:rsid w:val="00894A88"/>
    <w:rsid w:val="00895386"/>
    <w:rsid w:val="00895A25"/>
    <w:rsid w:val="00895BFF"/>
    <w:rsid w:val="00895EAC"/>
    <w:rsid w:val="00897183"/>
    <w:rsid w:val="008A04A8"/>
    <w:rsid w:val="008A088D"/>
    <w:rsid w:val="008A09B5"/>
    <w:rsid w:val="008A0E1C"/>
    <w:rsid w:val="008A1538"/>
    <w:rsid w:val="008A21FF"/>
    <w:rsid w:val="008A296B"/>
    <w:rsid w:val="008A2CE2"/>
    <w:rsid w:val="008A2E33"/>
    <w:rsid w:val="008A2FAF"/>
    <w:rsid w:val="008A30AC"/>
    <w:rsid w:val="008A341D"/>
    <w:rsid w:val="008A38D4"/>
    <w:rsid w:val="008A44B8"/>
    <w:rsid w:val="008A46E5"/>
    <w:rsid w:val="008A51A8"/>
    <w:rsid w:val="008A548A"/>
    <w:rsid w:val="008A54C7"/>
    <w:rsid w:val="008A5C94"/>
    <w:rsid w:val="008A693B"/>
    <w:rsid w:val="008A77D8"/>
    <w:rsid w:val="008A7C37"/>
    <w:rsid w:val="008B0349"/>
    <w:rsid w:val="008B0483"/>
    <w:rsid w:val="008B05B3"/>
    <w:rsid w:val="008B0865"/>
    <w:rsid w:val="008B120C"/>
    <w:rsid w:val="008B1586"/>
    <w:rsid w:val="008B2E4F"/>
    <w:rsid w:val="008B3447"/>
    <w:rsid w:val="008B3590"/>
    <w:rsid w:val="008B3C4B"/>
    <w:rsid w:val="008B43EB"/>
    <w:rsid w:val="008B4C32"/>
    <w:rsid w:val="008B51A0"/>
    <w:rsid w:val="008B592A"/>
    <w:rsid w:val="008B71B4"/>
    <w:rsid w:val="008B7566"/>
    <w:rsid w:val="008B7997"/>
    <w:rsid w:val="008B7B5C"/>
    <w:rsid w:val="008B7DBA"/>
    <w:rsid w:val="008C0B84"/>
    <w:rsid w:val="008C0C99"/>
    <w:rsid w:val="008C1C91"/>
    <w:rsid w:val="008C2017"/>
    <w:rsid w:val="008C39D4"/>
    <w:rsid w:val="008C3CF5"/>
    <w:rsid w:val="008C4958"/>
    <w:rsid w:val="008C4BAA"/>
    <w:rsid w:val="008C512E"/>
    <w:rsid w:val="008C5F58"/>
    <w:rsid w:val="008C6AE8"/>
    <w:rsid w:val="008C6C88"/>
    <w:rsid w:val="008C6C9F"/>
    <w:rsid w:val="008C6F68"/>
    <w:rsid w:val="008C7573"/>
    <w:rsid w:val="008C76CD"/>
    <w:rsid w:val="008D0594"/>
    <w:rsid w:val="008D11E5"/>
    <w:rsid w:val="008D12C9"/>
    <w:rsid w:val="008D1668"/>
    <w:rsid w:val="008D2392"/>
    <w:rsid w:val="008D34F1"/>
    <w:rsid w:val="008D39D7"/>
    <w:rsid w:val="008D39D8"/>
    <w:rsid w:val="008D3A08"/>
    <w:rsid w:val="008D461D"/>
    <w:rsid w:val="008D5EFD"/>
    <w:rsid w:val="008D6351"/>
    <w:rsid w:val="008D6BCC"/>
    <w:rsid w:val="008D6D1A"/>
    <w:rsid w:val="008D796C"/>
    <w:rsid w:val="008E065E"/>
    <w:rsid w:val="008E0927"/>
    <w:rsid w:val="008E0B15"/>
    <w:rsid w:val="008E0FA9"/>
    <w:rsid w:val="008E11BF"/>
    <w:rsid w:val="008E138E"/>
    <w:rsid w:val="008E1909"/>
    <w:rsid w:val="008E1990"/>
    <w:rsid w:val="008E28D1"/>
    <w:rsid w:val="008E332D"/>
    <w:rsid w:val="008E36B1"/>
    <w:rsid w:val="008E370B"/>
    <w:rsid w:val="008E3E72"/>
    <w:rsid w:val="008E401A"/>
    <w:rsid w:val="008E4D7C"/>
    <w:rsid w:val="008E50C2"/>
    <w:rsid w:val="008E6E41"/>
    <w:rsid w:val="008F0DA9"/>
    <w:rsid w:val="008F159A"/>
    <w:rsid w:val="008F1EAB"/>
    <w:rsid w:val="008F2466"/>
    <w:rsid w:val="008F2752"/>
    <w:rsid w:val="008F33DC"/>
    <w:rsid w:val="008F3974"/>
    <w:rsid w:val="008F39DD"/>
    <w:rsid w:val="008F3F20"/>
    <w:rsid w:val="008F477F"/>
    <w:rsid w:val="008F593C"/>
    <w:rsid w:val="008F5E84"/>
    <w:rsid w:val="008F6281"/>
    <w:rsid w:val="008F6CB9"/>
    <w:rsid w:val="0090059D"/>
    <w:rsid w:val="00902350"/>
    <w:rsid w:val="009024DE"/>
    <w:rsid w:val="00902F4F"/>
    <w:rsid w:val="0090336B"/>
    <w:rsid w:val="009038B8"/>
    <w:rsid w:val="009050D7"/>
    <w:rsid w:val="009053AA"/>
    <w:rsid w:val="00905D5A"/>
    <w:rsid w:val="00906939"/>
    <w:rsid w:val="00907502"/>
    <w:rsid w:val="009079AB"/>
    <w:rsid w:val="00910245"/>
    <w:rsid w:val="00910A74"/>
    <w:rsid w:val="00910B7D"/>
    <w:rsid w:val="00911289"/>
    <w:rsid w:val="009118A7"/>
    <w:rsid w:val="00911DFB"/>
    <w:rsid w:val="0091271D"/>
    <w:rsid w:val="00912741"/>
    <w:rsid w:val="00912967"/>
    <w:rsid w:val="009139D9"/>
    <w:rsid w:val="00914AD8"/>
    <w:rsid w:val="00914E87"/>
    <w:rsid w:val="00915A75"/>
    <w:rsid w:val="00916079"/>
    <w:rsid w:val="00917CE9"/>
    <w:rsid w:val="00920BF2"/>
    <w:rsid w:val="009215CA"/>
    <w:rsid w:val="00921D86"/>
    <w:rsid w:val="00922010"/>
    <w:rsid w:val="009225A8"/>
    <w:rsid w:val="00922A27"/>
    <w:rsid w:val="00922BBA"/>
    <w:rsid w:val="009244D0"/>
    <w:rsid w:val="00924660"/>
    <w:rsid w:val="009305EA"/>
    <w:rsid w:val="00931BD9"/>
    <w:rsid w:val="00932336"/>
    <w:rsid w:val="0093233C"/>
    <w:rsid w:val="0093370E"/>
    <w:rsid w:val="009341BA"/>
    <w:rsid w:val="00934623"/>
    <w:rsid w:val="00934778"/>
    <w:rsid w:val="00934C29"/>
    <w:rsid w:val="00934D5E"/>
    <w:rsid w:val="00935A0C"/>
    <w:rsid w:val="009368F3"/>
    <w:rsid w:val="0093735F"/>
    <w:rsid w:val="0094135F"/>
    <w:rsid w:val="00941636"/>
    <w:rsid w:val="00941AB9"/>
    <w:rsid w:val="00941D5E"/>
    <w:rsid w:val="00942008"/>
    <w:rsid w:val="009426EF"/>
    <w:rsid w:val="00942B59"/>
    <w:rsid w:val="0094367A"/>
    <w:rsid w:val="00943742"/>
    <w:rsid w:val="00943B5A"/>
    <w:rsid w:val="00944056"/>
    <w:rsid w:val="00944104"/>
    <w:rsid w:val="00944754"/>
    <w:rsid w:val="00944D67"/>
    <w:rsid w:val="00944FEE"/>
    <w:rsid w:val="009456DA"/>
    <w:rsid w:val="00945C05"/>
    <w:rsid w:val="00946945"/>
    <w:rsid w:val="00946F0B"/>
    <w:rsid w:val="00947713"/>
    <w:rsid w:val="00947A55"/>
    <w:rsid w:val="00947DD1"/>
    <w:rsid w:val="00950AAA"/>
    <w:rsid w:val="00950B8D"/>
    <w:rsid w:val="00950DE7"/>
    <w:rsid w:val="00951F5D"/>
    <w:rsid w:val="0095223A"/>
    <w:rsid w:val="00952C3E"/>
    <w:rsid w:val="00953920"/>
    <w:rsid w:val="00953D47"/>
    <w:rsid w:val="00954BF2"/>
    <w:rsid w:val="00955142"/>
    <w:rsid w:val="0095564F"/>
    <w:rsid w:val="0095681E"/>
    <w:rsid w:val="00956CB9"/>
    <w:rsid w:val="009572D4"/>
    <w:rsid w:val="009603C2"/>
    <w:rsid w:val="00960848"/>
    <w:rsid w:val="00960BE9"/>
    <w:rsid w:val="00960E22"/>
    <w:rsid w:val="00961921"/>
    <w:rsid w:val="00961C4E"/>
    <w:rsid w:val="00962703"/>
    <w:rsid w:val="0096379D"/>
    <w:rsid w:val="00963E7C"/>
    <w:rsid w:val="00963ECC"/>
    <w:rsid w:val="0096430A"/>
    <w:rsid w:val="00964B5A"/>
    <w:rsid w:val="0096554B"/>
    <w:rsid w:val="0096584A"/>
    <w:rsid w:val="00965C40"/>
    <w:rsid w:val="00965F45"/>
    <w:rsid w:val="00966178"/>
    <w:rsid w:val="009669D6"/>
    <w:rsid w:val="00967861"/>
    <w:rsid w:val="00967958"/>
    <w:rsid w:val="00967990"/>
    <w:rsid w:val="00971626"/>
    <w:rsid w:val="00971F08"/>
    <w:rsid w:val="00972716"/>
    <w:rsid w:val="0097352A"/>
    <w:rsid w:val="009737B4"/>
    <w:rsid w:val="009742B6"/>
    <w:rsid w:val="00974B87"/>
    <w:rsid w:val="009759BE"/>
    <w:rsid w:val="00975F53"/>
    <w:rsid w:val="0097603D"/>
    <w:rsid w:val="00976629"/>
    <w:rsid w:val="00976949"/>
    <w:rsid w:val="00976DB6"/>
    <w:rsid w:val="0097767E"/>
    <w:rsid w:val="009802B4"/>
    <w:rsid w:val="00980477"/>
    <w:rsid w:val="00980B13"/>
    <w:rsid w:val="009815D6"/>
    <w:rsid w:val="009822FA"/>
    <w:rsid w:val="00983267"/>
    <w:rsid w:val="00983284"/>
    <w:rsid w:val="009834A4"/>
    <w:rsid w:val="00983724"/>
    <w:rsid w:val="00985251"/>
    <w:rsid w:val="00985253"/>
    <w:rsid w:val="009853B3"/>
    <w:rsid w:val="009863AE"/>
    <w:rsid w:val="00986CE9"/>
    <w:rsid w:val="00986CF1"/>
    <w:rsid w:val="009876E4"/>
    <w:rsid w:val="00987872"/>
    <w:rsid w:val="00987986"/>
    <w:rsid w:val="00987BB5"/>
    <w:rsid w:val="0099037C"/>
    <w:rsid w:val="00990557"/>
    <w:rsid w:val="00990630"/>
    <w:rsid w:val="00991070"/>
    <w:rsid w:val="00991761"/>
    <w:rsid w:val="00991FCD"/>
    <w:rsid w:val="00992894"/>
    <w:rsid w:val="00992C79"/>
    <w:rsid w:val="009935B6"/>
    <w:rsid w:val="00994A7C"/>
    <w:rsid w:val="00994B72"/>
    <w:rsid w:val="00994DCA"/>
    <w:rsid w:val="00995EF2"/>
    <w:rsid w:val="009960EC"/>
    <w:rsid w:val="009961ED"/>
    <w:rsid w:val="00996BE5"/>
    <w:rsid w:val="00996FDC"/>
    <w:rsid w:val="009970DD"/>
    <w:rsid w:val="009A0DDD"/>
    <w:rsid w:val="009A0F55"/>
    <w:rsid w:val="009A0FBA"/>
    <w:rsid w:val="009A11A5"/>
    <w:rsid w:val="009A1601"/>
    <w:rsid w:val="009A3F2C"/>
    <w:rsid w:val="009A3FC8"/>
    <w:rsid w:val="009A408C"/>
    <w:rsid w:val="009A462D"/>
    <w:rsid w:val="009A4B05"/>
    <w:rsid w:val="009A54F1"/>
    <w:rsid w:val="009A55A1"/>
    <w:rsid w:val="009A5B25"/>
    <w:rsid w:val="009A5CBA"/>
    <w:rsid w:val="009A5E20"/>
    <w:rsid w:val="009A5E62"/>
    <w:rsid w:val="009A7541"/>
    <w:rsid w:val="009A7592"/>
    <w:rsid w:val="009A782A"/>
    <w:rsid w:val="009A7FCF"/>
    <w:rsid w:val="009B06CF"/>
    <w:rsid w:val="009B0F4E"/>
    <w:rsid w:val="009B0F9A"/>
    <w:rsid w:val="009B1F30"/>
    <w:rsid w:val="009B2EED"/>
    <w:rsid w:val="009B3AC2"/>
    <w:rsid w:val="009B3F2D"/>
    <w:rsid w:val="009B3F6C"/>
    <w:rsid w:val="009B44FF"/>
    <w:rsid w:val="009B492D"/>
    <w:rsid w:val="009B4DF4"/>
    <w:rsid w:val="009B564E"/>
    <w:rsid w:val="009B57BA"/>
    <w:rsid w:val="009B798F"/>
    <w:rsid w:val="009B7BD0"/>
    <w:rsid w:val="009B7E87"/>
    <w:rsid w:val="009C17AC"/>
    <w:rsid w:val="009C2317"/>
    <w:rsid w:val="009C403E"/>
    <w:rsid w:val="009C45EB"/>
    <w:rsid w:val="009C4F2A"/>
    <w:rsid w:val="009C5048"/>
    <w:rsid w:val="009C5CB2"/>
    <w:rsid w:val="009C66C6"/>
    <w:rsid w:val="009C701E"/>
    <w:rsid w:val="009C7044"/>
    <w:rsid w:val="009C75AB"/>
    <w:rsid w:val="009C7E91"/>
    <w:rsid w:val="009C7FE0"/>
    <w:rsid w:val="009D4AFC"/>
    <w:rsid w:val="009D4B4A"/>
    <w:rsid w:val="009D4FF0"/>
    <w:rsid w:val="009D52FF"/>
    <w:rsid w:val="009D544D"/>
    <w:rsid w:val="009D703C"/>
    <w:rsid w:val="009D718F"/>
    <w:rsid w:val="009D7B8C"/>
    <w:rsid w:val="009E068F"/>
    <w:rsid w:val="009E0E1A"/>
    <w:rsid w:val="009E14E0"/>
    <w:rsid w:val="009E27E3"/>
    <w:rsid w:val="009E31A4"/>
    <w:rsid w:val="009E35DB"/>
    <w:rsid w:val="009E3C05"/>
    <w:rsid w:val="009E43A3"/>
    <w:rsid w:val="009E47A3"/>
    <w:rsid w:val="009E552C"/>
    <w:rsid w:val="009E75CE"/>
    <w:rsid w:val="009E787C"/>
    <w:rsid w:val="009E7AEF"/>
    <w:rsid w:val="009E7E7C"/>
    <w:rsid w:val="009F03FE"/>
    <w:rsid w:val="009F08F3"/>
    <w:rsid w:val="009F09AD"/>
    <w:rsid w:val="009F0B5D"/>
    <w:rsid w:val="009F1428"/>
    <w:rsid w:val="009F1946"/>
    <w:rsid w:val="009F1C88"/>
    <w:rsid w:val="009F344F"/>
    <w:rsid w:val="009F393F"/>
    <w:rsid w:val="009F4AEC"/>
    <w:rsid w:val="009F5913"/>
    <w:rsid w:val="009F7BC6"/>
    <w:rsid w:val="009F7C40"/>
    <w:rsid w:val="009F7F16"/>
    <w:rsid w:val="00A00C90"/>
    <w:rsid w:val="00A0138B"/>
    <w:rsid w:val="00A02694"/>
    <w:rsid w:val="00A02D4B"/>
    <w:rsid w:val="00A031D8"/>
    <w:rsid w:val="00A0401C"/>
    <w:rsid w:val="00A04690"/>
    <w:rsid w:val="00A048A8"/>
    <w:rsid w:val="00A04F49"/>
    <w:rsid w:val="00A051D2"/>
    <w:rsid w:val="00A0540D"/>
    <w:rsid w:val="00A05BD3"/>
    <w:rsid w:val="00A05C21"/>
    <w:rsid w:val="00A05C2B"/>
    <w:rsid w:val="00A06149"/>
    <w:rsid w:val="00A06FEF"/>
    <w:rsid w:val="00A075FB"/>
    <w:rsid w:val="00A1039D"/>
    <w:rsid w:val="00A109A1"/>
    <w:rsid w:val="00A10AAD"/>
    <w:rsid w:val="00A10E0F"/>
    <w:rsid w:val="00A111A8"/>
    <w:rsid w:val="00A1284B"/>
    <w:rsid w:val="00A12FA0"/>
    <w:rsid w:val="00A1324D"/>
    <w:rsid w:val="00A13E54"/>
    <w:rsid w:val="00A144B0"/>
    <w:rsid w:val="00A145C5"/>
    <w:rsid w:val="00A1547B"/>
    <w:rsid w:val="00A15687"/>
    <w:rsid w:val="00A15E53"/>
    <w:rsid w:val="00A177A3"/>
    <w:rsid w:val="00A17F63"/>
    <w:rsid w:val="00A210D9"/>
    <w:rsid w:val="00A2193B"/>
    <w:rsid w:val="00A228BD"/>
    <w:rsid w:val="00A2351A"/>
    <w:rsid w:val="00A23834"/>
    <w:rsid w:val="00A23C94"/>
    <w:rsid w:val="00A24346"/>
    <w:rsid w:val="00A25A80"/>
    <w:rsid w:val="00A25F72"/>
    <w:rsid w:val="00A26425"/>
    <w:rsid w:val="00A264A9"/>
    <w:rsid w:val="00A26FA7"/>
    <w:rsid w:val="00A27785"/>
    <w:rsid w:val="00A30187"/>
    <w:rsid w:val="00A302B8"/>
    <w:rsid w:val="00A307CA"/>
    <w:rsid w:val="00A32571"/>
    <w:rsid w:val="00A32FE7"/>
    <w:rsid w:val="00A34001"/>
    <w:rsid w:val="00A34259"/>
    <w:rsid w:val="00A3448A"/>
    <w:rsid w:val="00A3495D"/>
    <w:rsid w:val="00A36297"/>
    <w:rsid w:val="00A36B87"/>
    <w:rsid w:val="00A3703F"/>
    <w:rsid w:val="00A370CE"/>
    <w:rsid w:val="00A37400"/>
    <w:rsid w:val="00A40822"/>
    <w:rsid w:val="00A412D5"/>
    <w:rsid w:val="00A41338"/>
    <w:rsid w:val="00A41875"/>
    <w:rsid w:val="00A41E2B"/>
    <w:rsid w:val="00A41EAB"/>
    <w:rsid w:val="00A440D0"/>
    <w:rsid w:val="00A45B74"/>
    <w:rsid w:val="00A46150"/>
    <w:rsid w:val="00A4775C"/>
    <w:rsid w:val="00A47976"/>
    <w:rsid w:val="00A47D11"/>
    <w:rsid w:val="00A50C42"/>
    <w:rsid w:val="00A50C86"/>
    <w:rsid w:val="00A511F1"/>
    <w:rsid w:val="00A515D0"/>
    <w:rsid w:val="00A51A8A"/>
    <w:rsid w:val="00A52AA6"/>
    <w:rsid w:val="00A52ADC"/>
    <w:rsid w:val="00A52E1D"/>
    <w:rsid w:val="00A53091"/>
    <w:rsid w:val="00A551E3"/>
    <w:rsid w:val="00A55477"/>
    <w:rsid w:val="00A55833"/>
    <w:rsid w:val="00A55BE6"/>
    <w:rsid w:val="00A5636A"/>
    <w:rsid w:val="00A56825"/>
    <w:rsid w:val="00A56C42"/>
    <w:rsid w:val="00A56CE2"/>
    <w:rsid w:val="00A57A49"/>
    <w:rsid w:val="00A60A02"/>
    <w:rsid w:val="00A61499"/>
    <w:rsid w:val="00A62248"/>
    <w:rsid w:val="00A62599"/>
    <w:rsid w:val="00A62617"/>
    <w:rsid w:val="00A62A77"/>
    <w:rsid w:val="00A62E8E"/>
    <w:rsid w:val="00A630EC"/>
    <w:rsid w:val="00A63433"/>
    <w:rsid w:val="00A63483"/>
    <w:rsid w:val="00A64A51"/>
    <w:rsid w:val="00A64BEE"/>
    <w:rsid w:val="00A65569"/>
    <w:rsid w:val="00A655F5"/>
    <w:rsid w:val="00A657D7"/>
    <w:rsid w:val="00A660AC"/>
    <w:rsid w:val="00A67522"/>
    <w:rsid w:val="00A67664"/>
    <w:rsid w:val="00A67E6C"/>
    <w:rsid w:val="00A704BC"/>
    <w:rsid w:val="00A71209"/>
    <w:rsid w:val="00A712D9"/>
    <w:rsid w:val="00A7175B"/>
    <w:rsid w:val="00A71B99"/>
    <w:rsid w:val="00A732CB"/>
    <w:rsid w:val="00A736A8"/>
    <w:rsid w:val="00A739D0"/>
    <w:rsid w:val="00A73F9F"/>
    <w:rsid w:val="00A746B4"/>
    <w:rsid w:val="00A761D4"/>
    <w:rsid w:val="00A76593"/>
    <w:rsid w:val="00A76774"/>
    <w:rsid w:val="00A7730D"/>
    <w:rsid w:val="00A77EC4"/>
    <w:rsid w:val="00A80813"/>
    <w:rsid w:val="00A80E7C"/>
    <w:rsid w:val="00A81F3B"/>
    <w:rsid w:val="00A82158"/>
    <w:rsid w:val="00A838B0"/>
    <w:rsid w:val="00A84D43"/>
    <w:rsid w:val="00A84D6B"/>
    <w:rsid w:val="00A8555A"/>
    <w:rsid w:val="00A85AD2"/>
    <w:rsid w:val="00A862B9"/>
    <w:rsid w:val="00A865AF"/>
    <w:rsid w:val="00A86750"/>
    <w:rsid w:val="00A87E69"/>
    <w:rsid w:val="00A91428"/>
    <w:rsid w:val="00A91F4A"/>
    <w:rsid w:val="00A92879"/>
    <w:rsid w:val="00A92BEC"/>
    <w:rsid w:val="00A93707"/>
    <w:rsid w:val="00A93EA4"/>
    <w:rsid w:val="00A9407D"/>
    <w:rsid w:val="00A94345"/>
    <w:rsid w:val="00A9442A"/>
    <w:rsid w:val="00A94476"/>
    <w:rsid w:val="00A94CA8"/>
    <w:rsid w:val="00A95287"/>
    <w:rsid w:val="00A95961"/>
    <w:rsid w:val="00A959B7"/>
    <w:rsid w:val="00A96417"/>
    <w:rsid w:val="00A96AE1"/>
    <w:rsid w:val="00A97365"/>
    <w:rsid w:val="00A9764F"/>
    <w:rsid w:val="00A97802"/>
    <w:rsid w:val="00A97F4D"/>
    <w:rsid w:val="00AA016F"/>
    <w:rsid w:val="00AA0B96"/>
    <w:rsid w:val="00AA1ED6"/>
    <w:rsid w:val="00AA21BA"/>
    <w:rsid w:val="00AA2CFB"/>
    <w:rsid w:val="00AA2D37"/>
    <w:rsid w:val="00AA2F6B"/>
    <w:rsid w:val="00AA33DF"/>
    <w:rsid w:val="00AA35B9"/>
    <w:rsid w:val="00AA36AE"/>
    <w:rsid w:val="00AA4928"/>
    <w:rsid w:val="00AA505F"/>
    <w:rsid w:val="00AA51D6"/>
    <w:rsid w:val="00AA5BFC"/>
    <w:rsid w:val="00AA73BE"/>
    <w:rsid w:val="00AB0BC8"/>
    <w:rsid w:val="00AB11CA"/>
    <w:rsid w:val="00AB14D9"/>
    <w:rsid w:val="00AB1D1C"/>
    <w:rsid w:val="00AB328D"/>
    <w:rsid w:val="00AB45C6"/>
    <w:rsid w:val="00AB4AB8"/>
    <w:rsid w:val="00AB4E48"/>
    <w:rsid w:val="00AB50BE"/>
    <w:rsid w:val="00AB655E"/>
    <w:rsid w:val="00AB6AF7"/>
    <w:rsid w:val="00AB6BEF"/>
    <w:rsid w:val="00AC007F"/>
    <w:rsid w:val="00AC136E"/>
    <w:rsid w:val="00AC207A"/>
    <w:rsid w:val="00AC2683"/>
    <w:rsid w:val="00AC2ECD"/>
    <w:rsid w:val="00AC3119"/>
    <w:rsid w:val="00AC3EF7"/>
    <w:rsid w:val="00AC453F"/>
    <w:rsid w:val="00AC4836"/>
    <w:rsid w:val="00AC49FB"/>
    <w:rsid w:val="00AC5A10"/>
    <w:rsid w:val="00AC66EF"/>
    <w:rsid w:val="00AC6DE7"/>
    <w:rsid w:val="00AC717E"/>
    <w:rsid w:val="00AC75DF"/>
    <w:rsid w:val="00AC7F4A"/>
    <w:rsid w:val="00AD0509"/>
    <w:rsid w:val="00AD0642"/>
    <w:rsid w:val="00AD0AA3"/>
    <w:rsid w:val="00AD0ECF"/>
    <w:rsid w:val="00AD1425"/>
    <w:rsid w:val="00AD19D4"/>
    <w:rsid w:val="00AD25FA"/>
    <w:rsid w:val="00AD2933"/>
    <w:rsid w:val="00AD3548"/>
    <w:rsid w:val="00AD376A"/>
    <w:rsid w:val="00AD3F94"/>
    <w:rsid w:val="00AD4A5A"/>
    <w:rsid w:val="00AD59C5"/>
    <w:rsid w:val="00AD5ED5"/>
    <w:rsid w:val="00AD6689"/>
    <w:rsid w:val="00AD6DF8"/>
    <w:rsid w:val="00AD7534"/>
    <w:rsid w:val="00AD7AB4"/>
    <w:rsid w:val="00AD7B2A"/>
    <w:rsid w:val="00AE0148"/>
    <w:rsid w:val="00AE032F"/>
    <w:rsid w:val="00AE087B"/>
    <w:rsid w:val="00AE0C32"/>
    <w:rsid w:val="00AE0E4F"/>
    <w:rsid w:val="00AE1989"/>
    <w:rsid w:val="00AE23D8"/>
    <w:rsid w:val="00AE27AC"/>
    <w:rsid w:val="00AE2A2A"/>
    <w:rsid w:val="00AE3167"/>
    <w:rsid w:val="00AE3A70"/>
    <w:rsid w:val="00AE40E0"/>
    <w:rsid w:val="00AE4807"/>
    <w:rsid w:val="00AE4DBA"/>
    <w:rsid w:val="00AE4F07"/>
    <w:rsid w:val="00AE5859"/>
    <w:rsid w:val="00AE63AB"/>
    <w:rsid w:val="00AE759C"/>
    <w:rsid w:val="00AE7BA7"/>
    <w:rsid w:val="00AF016F"/>
    <w:rsid w:val="00AF0508"/>
    <w:rsid w:val="00AF11C2"/>
    <w:rsid w:val="00AF130C"/>
    <w:rsid w:val="00AF137C"/>
    <w:rsid w:val="00AF1C5D"/>
    <w:rsid w:val="00AF1CCC"/>
    <w:rsid w:val="00AF263D"/>
    <w:rsid w:val="00AF285B"/>
    <w:rsid w:val="00AF2A13"/>
    <w:rsid w:val="00AF2B22"/>
    <w:rsid w:val="00AF3610"/>
    <w:rsid w:val="00AF42D7"/>
    <w:rsid w:val="00AF5570"/>
    <w:rsid w:val="00AF5920"/>
    <w:rsid w:val="00AF5BA7"/>
    <w:rsid w:val="00AF6141"/>
    <w:rsid w:val="00AF78ED"/>
    <w:rsid w:val="00AF7B02"/>
    <w:rsid w:val="00AF7B0B"/>
    <w:rsid w:val="00B006FE"/>
    <w:rsid w:val="00B007CB"/>
    <w:rsid w:val="00B00A30"/>
    <w:rsid w:val="00B02AA9"/>
    <w:rsid w:val="00B02FA3"/>
    <w:rsid w:val="00B0324F"/>
    <w:rsid w:val="00B04A3F"/>
    <w:rsid w:val="00B04DF3"/>
    <w:rsid w:val="00B05084"/>
    <w:rsid w:val="00B05953"/>
    <w:rsid w:val="00B06158"/>
    <w:rsid w:val="00B061FD"/>
    <w:rsid w:val="00B06297"/>
    <w:rsid w:val="00B07164"/>
    <w:rsid w:val="00B07BB5"/>
    <w:rsid w:val="00B07D8C"/>
    <w:rsid w:val="00B1019C"/>
    <w:rsid w:val="00B101E0"/>
    <w:rsid w:val="00B12115"/>
    <w:rsid w:val="00B130C7"/>
    <w:rsid w:val="00B133D4"/>
    <w:rsid w:val="00B135EA"/>
    <w:rsid w:val="00B13651"/>
    <w:rsid w:val="00B13A5F"/>
    <w:rsid w:val="00B13ABC"/>
    <w:rsid w:val="00B157F9"/>
    <w:rsid w:val="00B158F3"/>
    <w:rsid w:val="00B162FE"/>
    <w:rsid w:val="00B16375"/>
    <w:rsid w:val="00B169BB"/>
    <w:rsid w:val="00B16CC7"/>
    <w:rsid w:val="00B16F88"/>
    <w:rsid w:val="00B17135"/>
    <w:rsid w:val="00B171DB"/>
    <w:rsid w:val="00B17728"/>
    <w:rsid w:val="00B2014D"/>
    <w:rsid w:val="00B2016D"/>
    <w:rsid w:val="00B20256"/>
    <w:rsid w:val="00B20938"/>
    <w:rsid w:val="00B20D09"/>
    <w:rsid w:val="00B20E36"/>
    <w:rsid w:val="00B21270"/>
    <w:rsid w:val="00B21AD1"/>
    <w:rsid w:val="00B21BE5"/>
    <w:rsid w:val="00B235D8"/>
    <w:rsid w:val="00B2468A"/>
    <w:rsid w:val="00B248B0"/>
    <w:rsid w:val="00B24AC1"/>
    <w:rsid w:val="00B26318"/>
    <w:rsid w:val="00B2763F"/>
    <w:rsid w:val="00B27A16"/>
    <w:rsid w:val="00B27AAC"/>
    <w:rsid w:val="00B30929"/>
    <w:rsid w:val="00B30E25"/>
    <w:rsid w:val="00B31436"/>
    <w:rsid w:val="00B32693"/>
    <w:rsid w:val="00B32830"/>
    <w:rsid w:val="00B33221"/>
    <w:rsid w:val="00B33DD2"/>
    <w:rsid w:val="00B34BAC"/>
    <w:rsid w:val="00B34C44"/>
    <w:rsid w:val="00B35A59"/>
    <w:rsid w:val="00B36940"/>
    <w:rsid w:val="00B372AA"/>
    <w:rsid w:val="00B37595"/>
    <w:rsid w:val="00B375E8"/>
    <w:rsid w:val="00B40445"/>
    <w:rsid w:val="00B40E12"/>
    <w:rsid w:val="00B41888"/>
    <w:rsid w:val="00B4199C"/>
    <w:rsid w:val="00B419A4"/>
    <w:rsid w:val="00B41C1A"/>
    <w:rsid w:val="00B422E5"/>
    <w:rsid w:val="00B426A2"/>
    <w:rsid w:val="00B42E1A"/>
    <w:rsid w:val="00B42FC7"/>
    <w:rsid w:val="00B430A4"/>
    <w:rsid w:val="00B43805"/>
    <w:rsid w:val="00B439A9"/>
    <w:rsid w:val="00B44D63"/>
    <w:rsid w:val="00B453F7"/>
    <w:rsid w:val="00B45A52"/>
    <w:rsid w:val="00B45FBF"/>
    <w:rsid w:val="00B46175"/>
    <w:rsid w:val="00B4740A"/>
    <w:rsid w:val="00B477D9"/>
    <w:rsid w:val="00B47B4C"/>
    <w:rsid w:val="00B50005"/>
    <w:rsid w:val="00B50159"/>
    <w:rsid w:val="00B51415"/>
    <w:rsid w:val="00B52E6D"/>
    <w:rsid w:val="00B532CB"/>
    <w:rsid w:val="00B54C41"/>
    <w:rsid w:val="00B55246"/>
    <w:rsid w:val="00B557B9"/>
    <w:rsid w:val="00B57224"/>
    <w:rsid w:val="00B5738E"/>
    <w:rsid w:val="00B57414"/>
    <w:rsid w:val="00B575C8"/>
    <w:rsid w:val="00B578EC"/>
    <w:rsid w:val="00B6065D"/>
    <w:rsid w:val="00B610C1"/>
    <w:rsid w:val="00B612A4"/>
    <w:rsid w:val="00B6253B"/>
    <w:rsid w:val="00B6329B"/>
    <w:rsid w:val="00B63698"/>
    <w:rsid w:val="00B6405D"/>
    <w:rsid w:val="00B64149"/>
    <w:rsid w:val="00B64EBC"/>
    <w:rsid w:val="00B652D2"/>
    <w:rsid w:val="00B65D51"/>
    <w:rsid w:val="00B664C7"/>
    <w:rsid w:val="00B67286"/>
    <w:rsid w:val="00B70B53"/>
    <w:rsid w:val="00B7321D"/>
    <w:rsid w:val="00B732C4"/>
    <w:rsid w:val="00B73748"/>
    <w:rsid w:val="00B738C2"/>
    <w:rsid w:val="00B739F6"/>
    <w:rsid w:val="00B75ED9"/>
    <w:rsid w:val="00B76451"/>
    <w:rsid w:val="00B76C86"/>
    <w:rsid w:val="00B8093E"/>
    <w:rsid w:val="00B81A6C"/>
    <w:rsid w:val="00B81C96"/>
    <w:rsid w:val="00B82679"/>
    <w:rsid w:val="00B827BD"/>
    <w:rsid w:val="00B827C2"/>
    <w:rsid w:val="00B82C01"/>
    <w:rsid w:val="00B839B2"/>
    <w:rsid w:val="00B84C8A"/>
    <w:rsid w:val="00B850CF"/>
    <w:rsid w:val="00B85623"/>
    <w:rsid w:val="00B85807"/>
    <w:rsid w:val="00B85D89"/>
    <w:rsid w:val="00B85DE5"/>
    <w:rsid w:val="00B869D5"/>
    <w:rsid w:val="00B8702C"/>
    <w:rsid w:val="00B876F7"/>
    <w:rsid w:val="00B8792D"/>
    <w:rsid w:val="00B901BE"/>
    <w:rsid w:val="00B90266"/>
    <w:rsid w:val="00B904B0"/>
    <w:rsid w:val="00B905D4"/>
    <w:rsid w:val="00B90F73"/>
    <w:rsid w:val="00B910D9"/>
    <w:rsid w:val="00B914B1"/>
    <w:rsid w:val="00B91E15"/>
    <w:rsid w:val="00B92761"/>
    <w:rsid w:val="00B93B59"/>
    <w:rsid w:val="00B93DD8"/>
    <w:rsid w:val="00B9406A"/>
    <w:rsid w:val="00B94C98"/>
    <w:rsid w:val="00B95727"/>
    <w:rsid w:val="00B9589B"/>
    <w:rsid w:val="00B958C6"/>
    <w:rsid w:val="00B9597F"/>
    <w:rsid w:val="00BA00BF"/>
    <w:rsid w:val="00BA0822"/>
    <w:rsid w:val="00BA0FFD"/>
    <w:rsid w:val="00BA1041"/>
    <w:rsid w:val="00BA131A"/>
    <w:rsid w:val="00BA162C"/>
    <w:rsid w:val="00BA17E3"/>
    <w:rsid w:val="00BA202E"/>
    <w:rsid w:val="00BA2280"/>
    <w:rsid w:val="00BA2789"/>
    <w:rsid w:val="00BA2A08"/>
    <w:rsid w:val="00BA2C9A"/>
    <w:rsid w:val="00BA50BB"/>
    <w:rsid w:val="00BA541A"/>
    <w:rsid w:val="00BA56D2"/>
    <w:rsid w:val="00BA5994"/>
    <w:rsid w:val="00BA5FBB"/>
    <w:rsid w:val="00BA67BF"/>
    <w:rsid w:val="00BA76E0"/>
    <w:rsid w:val="00BA7C4F"/>
    <w:rsid w:val="00BB07CA"/>
    <w:rsid w:val="00BB096D"/>
    <w:rsid w:val="00BB0A3F"/>
    <w:rsid w:val="00BB0B39"/>
    <w:rsid w:val="00BB0B8A"/>
    <w:rsid w:val="00BB127B"/>
    <w:rsid w:val="00BB180D"/>
    <w:rsid w:val="00BB1F2E"/>
    <w:rsid w:val="00BB20CE"/>
    <w:rsid w:val="00BB2A25"/>
    <w:rsid w:val="00BB3734"/>
    <w:rsid w:val="00BB43E4"/>
    <w:rsid w:val="00BB4696"/>
    <w:rsid w:val="00BB4706"/>
    <w:rsid w:val="00BB4845"/>
    <w:rsid w:val="00BB4CE5"/>
    <w:rsid w:val="00BB51E9"/>
    <w:rsid w:val="00BB535E"/>
    <w:rsid w:val="00BB681F"/>
    <w:rsid w:val="00BB749F"/>
    <w:rsid w:val="00BC037F"/>
    <w:rsid w:val="00BC0FDC"/>
    <w:rsid w:val="00BC1E3C"/>
    <w:rsid w:val="00BC27FE"/>
    <w:rsid w:val="00BC3053"/>
    <w:rsid w:val="00BC33ED"/>
    <w:rsid w:val="00BC3A47"/>
    <w:rsid w:val="00BC3F27"/>
    <w:rsid w:val="00BC4197"/>
    <w:rsid w:val="00BC43CB"/>
    <w:rsid w:val="00BC47DE"/>
    <w:rsid w:val="00BC4D2E"/>
    <w:rsid w:val="00BC503E"/>
    <w:rsid w:val="00BC665D"/>
    <w:rsid w:val="00BC6E83"/>
    <w:rsid w:val="00BC6F25"/>
    <w:rsid w:val="00BC6FDB"/>
    <w:rsid w:val="00BC7121"/>
    <w:rsid w:val="00BC7378"/>
    <w:rsid w:val="00BC77D7"/>
    <w:rsid w:val="00BC7A69"/>
    <w:rsid w:val="00BD0E97"/>
    <w:rsid w:val="00BD2E5C"/>
    <w:rsid w:val="00BD30FE"/>
    <w:rsid w:val="00BD384C"/>
    <w:rsid w:val="00BD38B3"/>
    <w:rsid w:val="00BD3992"/>
    <w:rsid w:val="00BD404A"/>
    <w:rsid w:val="00BD41BB"/>
    <w:rsid w:val="00BD4278"/>
    <w:rsid w:val="00BD4500"/>
    <w:rsid w:val="00BD48AC"/>
    <w:rsid w:val="00BD53A8"/>
    <w:rsid w:val="00BD5F1A"/>
    <w:rsid w:val="00BD6EA1"/>
    <w:rsid w:val="00BE1234"/>
    <w:rsid w:val="00BE12E2"/>
    <w:rsid w:val="00BE1A48"/>
    <w:rsid w:val="00BE2FA6"/>
    <w:rsid w:val="00BE333F"/>
    <w:rsid w:val="00BE3663"/>
    <w:rsid w:val="00BE3DC0"/>
    <w:rsid w:val="00BE508F"/>
    <w:rsid w:val="00BE556E"/>
    <w:rsid w:val="00BE5DF8"/>
    <w:rsid w:val="00BE6746"/>
    <w:rsid w:val="00BE7406"/>
    <w:rsid w:val="00BE7603"/>
    <w:rsid w:val="00BF0698"/>
    <w:rsid w:val="00BF07AB"/>
    <w:rsid w:val="00BF1596"/>
    <w:rsid w:val="00BF15B0"/>
    <w:rsid w:val="00BF1863"/>
    <w:rsid w:val="00BF1DB1"/>
    <w:rsid w:val="00BF3279"/>
    <w:rsid w:val="00BF3611"/>
    <w:rsid w:val="00BF3A4B"/>
    <w:rsid w:val="00BF3C79"/>
    <w:rsid w:val="00BF3C7F"/>
    <w:rsid w:val="00BF3E4F"/>
    <w:rsid w:val="00BF5202"/>
    <w:rsid w:val="00BF5DAB"/>
    <w:rsid w:val="00BF69FD"/>
    <w:rsid w:val="00BF6C6C"/>
    <w:rsid w:val="00BF6D4F"/>
    <w:rsid w:val="00BF6F3D"/>
    <w:rsid w:val="00BF74C7"/>
    <w:rsid w:val="00C00AA0"/>
    <w:rsid w:val="00C00C4C"/>
    <w:rsid w:val="00C00F1A"/>
    <w:rsid w:val="00C01470"/>
    <w:rsid w:val="00C015F1"/>
    <w:rsid w:val="00C0189B"/>
    <w:rsid w:val="00C01F33"/>
    <w:rsid w:val="00C02AF1"/>
    <w:rsid w:val="00C02CC6"/>
    <w:rsid w:val="00C02E09"/>
    <w:rsid w:val="00C02E91"/>
    <w:rsid w:val="00C02EA0"/>
    <w:rsid w:val="00C02EE8"/>
    <w:rsid w:val="00C03357"/>
    <w:rsid w:val="00C03AB0"/>
    <w:rsid w:val="00C040D4"/>
    <w:rsid w:val="00C040F7"/>
    <w:rsid w:val="00C044AB"/>
    <w:rsid w:val="00C044DB"/>
    <w:rsid w:val="00C04BB6"/>
    <w:rsid w:val="00C05706"/>
    <w:rsid w:val="00C057C7"/>
    <w:rsid w:val="00C057D5"/>
    <w:rsid w:val="00C05DC1"/>
    <w:rsid w:val="00C0603B"/>
    <w:rsid w:val="00C0687F"/>
    <w:rsid w:val="00C069DD"/>
    <w:rsid w:val="00C07377"/>
    <w:rsid w:val="00C07699"/>
    <w:rsid w:val="00C07F85"/>
    <w:rsid w:val="00C10478"/>
    <w:rsid w:val="00C106CA"/>
    <w:rsid w:val="00C12107"/>
    <w:rsid w:val="00C1268D"/>
    <w:rsid w:val="00C14300"/>
    <w:rsid w:val="00C14D4B"/>
    <w:rsid w:val="00C15176"/>
    <w:rsid w:val="00C154BB"/>
    <w:rsid w:val="00C15ABD"/>
    <w:rsid w:val="00C20E12"/>
    <w:rsid w:val="00C21FCC"/>
    <w:rsid w:val="00C23725"/>
    <w:rsid w:val="00C24139"/>
    <w:rsid w:val="00C242A6"/>
    <w:rsid w:val="00C245EC"/>
    <w:rsid w:val="00C248BE"/>
    <w:rsid w:val="00C25F4E"/>
    <w:rsid w:val="00C279B5"/>
    <w:rsid w:val="00C27C45"/>
    <w:rsid w:val="00C30119"/>
    <w:rsid w:val="00C3028A"/>
    <w:rsid w:val="00C30694"/>
    <w:rsid w:val="00C31550"/>
    <w:rsid w:val="00C31CC0"/>
    <w:rsid w:val="00C3260F"/>
    <w:rsid w:val="00C33526"/>
    <w:rsid w:val="00C3354C"/>
    <w:rsid w:val="00C33E2C"/>
    <w:rsid w:val="00C348C5"/>
    <w:rsid w:val="00C34A0D"/>
    <w:rsid w:val="00C351DF"/>
    <w:rsid w:val="00C3576C"/>
    <w:rsid w:val="00C35B6F"/>
    <w:rsid w:val="00C37099"/>
    <w:rsid w:val="00C3719D"/>
    <w:rsid w:val="00C3772D"/>
    <w:rsid w:val="00C37785"/>
    <w:rsid w:val="00C37AA5"/>
    <w:rsid w:val="00C37F6B"/>
    <w:rsid w:val="00C40767"/>
    <w:rsid w:val="00C40AFD"/>
    <w:rsid w:val="00C411E4"/>
    <w:rsid w:val="00C41779"/>
    <w:rsid w:val="00C41C50"/>
    <w:rsid w:val="00C42038"/>
    <w:rsid w:val="00C43E8F"/>
    <w:rsid w:val="00C44162"/>
    <w:rsid w:val="00C452C8"/>
    <w:rsid w:val="00C45D2E"/>
    <w:rsid w:val="00C4620E"/>
    <w:rsid w:val="00C46DA4"/>
    <w:rsid w:val="00C47036"/>
    <w:rsid w:val="00C501E8"/>
    <w:rsid w:val="00C50624"/>
    <w:rsid w:val="00C516E0"/>
    <w:rsid w:val="00C51E42"/>
    <w:rsid w:val="00C51E83"/>
    <w:rsid w:val="00C52B59"/>
    <w:rsid w:val="00C52F6E"/>
    <w:rsid w:val="00C52FB3"/>
    <w:rsid w:val="00C53A6D"/>
    <w:rsid w:val="00C541BE"/>
    <w:rsid w:val="00C54696"/>
    <w:rsid w:val="00C54995"/>
    <w:rsid w:val="00C54D41"/>
    <w:rsid w:val="00C5511E"/>
    <w:rsid w:val="00C554CF"/>
    <w:rsid w:val="00C55F59"/>
    <w:rsid w:val="00C56373"/>
    <w:rsid w:val="00C563F3"/>
    <w:rsid w:val="00C578AF"/>
    <w:rsid w:val="00C57A2B"/>
    <w:rsid w:val="00C60257"/>
    <w:rsid w:val="00C6038C"/>
    <w:rsid w:val="00C60681"/>
    <w:rsid w:val="00C60783"/>
    <w:rsid w:val="00C609C1"/>
    <w:rsid w:val="00C61714"/>
    <w:rsid w:val="00C61C91"/>
    <w:rsid w:val="00C6245B"/>
    <w:rsid w:val="00C6287B"/>
    <w:rsid w:val="00C628D7"/>
    <w:rsid w:val="00C62AD8"/>
    <w:rsid w:val="00C64672"/>
    <w:rsid w:val="00C6532F"/>
    <w:rsid w:val="00C65D33"/>
    <w:rsid w:val="00C66181"/>
    <w:rsid w:val="00C66B28"/>
    <w:rsid w:val="00C6742C"/>
    <w:rsid w:val="00C67775"/>
    <w:rsid w:val="00C678F7"/>
    <w:rsid w:val="00C70628"/>
    <w:rsid w:val="00C70697"/>
    <w:rsid w:val="00C71002"/>
    <w:rsid w:val="00C7135E"/>
    <w:rsid w:val="00C7186D"/>
    <w:rsid w:val="00C71A92"/>
    <w:rsid w:val="00C71E52"/>
    <w:rsid w:val="00C72735"/>
    <w:rsid w:val="00C72EF4"/>
    <w:rsid w:val="00C732D6"/>
    <w:rsid w:val="00C73B8D"/>
    <w:rsid w:val="00C74A51"/>
    <w:rsid w:val="00C74B02"/>
    <w:rsid w:val="00C75A21"/>
    <w:rsid w:val="00C75AB4"/>
    <w:rsid w:val="00C75D2F"/>
    <w:rsid w:val="00C765EC"/>
    <w:rsid w:val="00C767BE"/>
    <w:rsid w:val="00C76E3C"/>
    <w:rsid w:val="00C76FBD"/>
    <w:rsid w:val="00C77571"/>
    <w:rsid w:val="00C77596"/>
    <w:rsid w:val="00C77DF7"/>
    <w:rsid w:val="00C77F30"/>
    <w:rsid w:val="00C80489"/>
    <w:rsid w:val="00C81568"/>
    <w:rsid w:val="00C81D45"/>
    <w:rsid w:val="00C83478"/>
    <w:rsid w:val="00C84083"/>
    <w:rsid w:val="00C845A2"/>
    <w:rsid w:val="00C85924"/>
    <w:rsid w:val="00C85AA0"/>
    <w:rsid w:val="00C85EB0"/>
    <w:rsid w:val="00C866A2"/>
    <w:rsid w:val="00C87CDD"/>
    <w:rsid w:val="00C901FD"/>
    <w:rsid w:val="00C9027A"/>
    <w:rsid w:val="00C9068E"/>
    <w:rsid w:val="00C9135C"/>
    <w:rsid w:val="00C918CC"/>
    <w:rsid w:val="00C92316"/>
    <w:rsid w:val="00C92CC2"/>
    <w:rsid w:val="00C930F0"/>
    <w:rsid w:val="00C93597"/>
    <w:rsid w:val="00C93901"/>
    <w:rsid w:val="00C93C4B"/>
    <w:rsid w:val="00C944AB"/>
    <w:rsid w:val="00C9512F"/>
    <w:rsid w:val="00C95B40"/>
    <w:rsid w:val="00C95ED4"/>
    <w:rsid w:val="00C96C02"/>
    <w:rsid w:val="00C96C6A"/>
    <w:rsid w:val="00C97B40"/>
    <w:rsid w:val="00CA02E0"/>
    <w:rsid w:val="00CA1751"/>
    <w:rsid w:val="00CA176B"/>
    <w:rsid w:val="00CA1ED8"/>
    <w:rsid w:val="00CA298C"/>
    <w:rsid w:val="00CA33F2"/>
    <w:rsid w:val="00CA3604"/>
    <w:rsid w:val="00CA3B91"/>
    <w:rsid w:val="00CA3D06"/>
    <w:rsid w:val="00CA50C4"/>
    <w:rsid w:val="00CA5295"/>
    <w:rsid w:val="00CA56A3"/>
    <w:rsid w:val="00CA618F"/>
    <w:rsid w:val="00CA6DFD"/>
    <w:rsid w:val="00CA7603"/>
    <w:rsid w:val="00CB0076"/>
    <w:rsid w:val="00CB00AD"/>
    <w:rsid w:val="00CB0150"/>
    <w:rsid w:val="00CB05AB"/>
    <w:rsid w:val="00CB08D4"/>
    <w:rsid w:val="00CB1239"/>
    <w:rsid w:val="00CB1460"/>
    <w:rsid w:val="00CB1F63"/>
    <w:rsid w:val="00CB2807"/>
    <w:rsid w:val="00CB2D86"/>
    <w:rsid w:val="00CB2F97"/>
    <w:rsid w:val="00CB31DD"/>
    <w:rsid w:val="00CB33C8"/>
    <w:rsid w:val="00CB3468"/>
    <w:rsid w:val="00CB3877"/>
    <w:rsid w:val="00CB4738"/>
    <w:rsid w:val="00CB509C"/>
    <w:rsid w:val="00CB5AF4"/>
    <w:rsid w:val="00CB5D8D"/>
    <w:rsid w:val="00CB6133"/>
    <w:rsid w:val="00CB63B7"/>
    <w:rsid w:val="00CB6A13"/>
    <w:rsid w:val="00CB7170"/>
    <w:rsid w:val="00CB722B"/>
    <w:rsid w:val="00CB799E"/>
    <w:rsid w:val="00CC02D5"/>
    <w:rsid w:val="00CC040E"/>
    <w:rsid w:val="00CC0F4A"/>
    <w:rsid w:val="00CC1081"/>
    <w:rsid w:val="00CC111F"/>
    <w:rsid w:val="00CC1491"/>
    <w:rsid w:val="00CC1EBF"/>
    <w:rsid w:val="00CC2011"/>
    <w:rsid w:val="00CC2E94"/>
    <w:rsid w:val="00CC38A6"/>
    <w:rsid w:val="00CC3EA0"/>
    <w:rsid w:val="00CC3EC9"/>
    <w:rsid w:val="00CC41CC"/>
    <w:rsid w:val="00CC426A"/>
    <w:rsid w:val="00CC517F"/>
    <w:rsid w:val="00CC5F86"/>
    <w:rsid w:val="00CC64E1"/>
    <w:rsid w:val="00CC692E"/>
    <w:rsid w:val="00CC7B45"/>
    <w:rsid w:val="00CC7C0F"/>
    <w:rsid w:val="00CD0199"/>
    <w:rsid w:val="00CD06B7"/>
    <w:rsid w:val="00CD1188"/>
    <w:rsid w:val="00CD16B1"/>
    <w:rsid w:val="00CD21CF"/>
    <w:rsid w:val="00CD2E9E"/>
    <w:rsid w:val="00CD2ED1"/>
    <w:rsid w:val="00CD337B"/>
    <w:rsid w:val="00CD37E5"/>
    <w:rsid w:val="00CD38CC"/>
    <w:rsid w:val="00CD3A8F"/>
    <w:rsid w:val="00CD4252"/>
    <w:rsid w:val="00CD4424"/>
    <w:rsid w:val="00CD5538"/>
    <w:rsid w:val="00CD5D5B"/>
    <w:rsid w:val="00CD7A07"/>
    <w:rsid w:val="00CD7B87"/>
    <w:rsid w:val="00CE0404"/>
    <w:rsid w:val="00CE0424"/>
    <w:rsid w:val="00CE1FFC"/>
    <w:rsid w:val="00CE2139"/>
    <w:rsid w:val="00CE2B1A"/>
    <w:rsid w:val="00CE35F0"/>
    <w:rsid w:val="00CE3CB5"/>
    <w:rsid w:val="00CE3D62"/>
    <w:rsid w:val="00CE4EBA"/>
    <w:rsid w:val="00CE5C63"/>
    <w:rsid w:val="00CE6231"/>
    <w:rsid w:val="00CE6539"/>
    <w:rsid w:val="00CE6B64"/>
    <w:rsid w:val="00CE7561"/>
    <w:rsid w:val="00CF0463"/>
    <w:rsid w:val="00CF0ED6"/>
    <w:rsid w:val="00CF1354"/>
    <w:rsid w:val="00CF35FA"/>
    <w:rsid w:val="00CF3B1F"/>
    <w:rsid w:val="00CF3BF6"/>
    <w:rsid w:val="00CF3DC4"/>
    <w:rsid w:val="00CF508A"/>
    <w:rsid w:val="00CF625B"/>
    <w:rsid w:val="00CF687E"/>
    <w:rsid w:val="00CF68C3"/>
    <w:rsid w:val="00CF72CE"/>
    <w:rsid w:val="00CF7F53"/>
    <w:rsid w:val="00D013C8"/>
    <w:rsid w:val="00D01ED7"/>
    <w:rsid w:val="00D02140"/>
    <w:rsid w:val="00D0250A"/>
    <w:rsid w:val="00D02520"/>
    <w:rsid w:val="00D02C0E"/>
    <w:rsid w:val="00D030B8"/>
    <w:rsid w:val="00D0349B"/>
    <w:rsid w:val="00D0443A"/>
    <w:rsid w:val="00D04AAE"/>
    <w:rsid w:val="00D0605A"/>
    <w:rsid w:val="00D06472"/>
    <w:rsid w:val="00D066B2"/>
    <w:rsid w:val="00D0742D"/>
    <w:rsid w:val="00D10249"/>
    <w:rsid w:val="00D105C9"/>
    <w:rsid w:val="00D10988"/>
    <w:rsid w:val="00D10AD3"/>
    <w:rsid w:val="00D10D23"/>
    <w:rsid w:val="00D112D7"/>
    <w:rsid w:val="00D115C3"/>
    <w:rsid w:val="00D116A8"/>
    <w:rsid w:val="00D1182D"/>
    <w:rsid w:val="00D11897"/>
    <w:rsid w:val="00D129F2"/>
    <w:rsid w:val="00D13135"/>
    <w:rsid w:val="00D13E4E"/>
    <w:rsid w:val="00D140A6"/>
    <w:rsid w:val="00D152CA"/>
    <w:rsid w:val="00D15704"/>
    <w:rsid w:val="00D15A26"/>
    <w:rsid w:val="00D161D4"/>
    <w:rsid w:val="00D21230"/>
    <w:rsid w:val="00D218FF"/>
    <w:rsid w:val="00D21EF7"/>
    <w:rsid w:val="00D2232E"/>
    <w:rsid w:val="00D22540"/>
    <w:rsid w:val="00D22B06"/>
    <w:rsid w:val="00D22B0D"/>
    <w:rsid w:val="00D22CE0"/>
    <w:rsid w:val="00D22DE4"/>
    <w:rsid w:val="00D239A7"/>
    <w:rsid w:val="00D23BDE"/>
    <w:rsid w:val="00D23F47"/>
    <w:rsid w:val="00D25216"/>
    <w:rsid w:val="00D25A86"/>
    <w:rsid w:val="00D25DA8"/>
    <w:rsid w:val="00D27185"/>
    <w:rsid w:val="00D27208"/>
    <w:rsid w:val="00D314C5"/>
    <w:rsid w:val="00D31887"/>
    <w:rsid w:val="00D31B01"/>
    <w:rsid w:val="00D3346B"/>
    <w:rsid w:val="00D34123"/>
    <w:rsid w:val="00D3582F"/>
    <w:rsid w:val="00D35CB2"/>
    <w:rsid w:val="00D36E71"/>
    <w:rsid w:val="00D37D87"/>
    <w:rsid w:val="00D408EB"/>
    <w:rsid w:val="00D40A3F"/>
    <w:rsid w:val="00D40B33"/>
    <w:rsid w:val="00D410A8"/>
    <w:rsid w:val="00D4253D"/>
    <w:rsid w:val="00D425C6"/>
    <w:rsid w:val="00D42ABB"/>
    <w:rsid w:val="00D42EFC"/>
    <w:rsid w:val="00D4302B"/>
    <w:rsid w:val="00D4318F"/>
    <w:rsid w:val="00D438BF"/>
    <w:rsid w:val="00D43D22"/>
    <w:rsid w:val="00D43E89"/>
    <w:rsid w:val="00D440F8"/>
    <w:rsid w:val="00D45D57"/>
    <w:rsid w:val="00D4760B"/>
    <w:rsid w:val="00D47904"/>
    <w:rsid w:val="00D47E17"/>
    <w:rsid w:val="00D50409"/>
    <w:rsid w:val="00D50EFF"/>
    <w:rsid w:val="00D51DB6"/>
    <w:rsid w:val="00D51ECE"/>
    <w:rsid w:val="00D52C89"/>
    <w:rsid w:val="00D52DC4"/>
    <w:rsid w:val="00D530CA"/>
    <w:rsid w:val="00D543BA"/>
    <w:rsid w:val="00D546FF"/>
    <w:rsid w:val="00D5522E"/>
    <w:rsid w:val="00D553E3"/>
    <w:rsid w:val="00D55AD5"/>
    <w:rsid w:val="00D55BA1"/>
    <w:rsid w:val="00D56460"/>
    <w:rsid w:val="00D567E5"/>
    <w:rsid w:val="00D5752F"/>
    <w:rsid w:val="00D576CA"/>
    <w:rsid w:val="00D57EFC"/>
    <w:rsid w:val="00D608E8"/>
    <w:rsid w:val="00D60C4E"/>
    <w:rsid w:val="00D619B4"/>
    <w:rsid w:val="00D61AF5"/>
    <w:rsid w:val="00D63714"/>
    <w:rsid w:val="00D652B5"/>
    <w:rsid w:val="00D654DF"/>
    <w:rsid w:val="00D65796"/>
    <w:rsid w:val="00D65DB1"/>
    <w:rsid w:val="00D66155"/>
    <w:rsid w:val="00D6654E"/>
    <w:rsid w:val="00D66CA4"/>
    <w:rsid w:val="00D708B0"/>
    <w:rsid w:val="00D70A8C"/>
    <w:rsid w:val="00D70B30"/>
    <w:rsid w:val="00D720EE"/>
    <w:rsid w:val="00D7275A"/>
    <w:rsid w:val="00D72FCF"/>
    <w:rsid w:val="00D7558A"/>
    <w:rsid w:val="00D768C3"/>
    <w:rsid w:val="00D76B77"/>
    <w:rsid w:val="00D76C14"/>
    <w:rsid w:val="00D76ED6"/>
    <w:rsid w:val="00D77264"/>
    <w:rsid w:val="00D77407"/>
    <w:rsid w:val="00D77B1D"/>
    <w:rsid w:val="00D8021F"/>
    <w:rsid w:val="00D80383"/>
    <w:rsid w:val="00D80817"/>
    <w:rsid w:val="00D80B76"/>
    <w:rsid w:val="00D816C1"/>
    <w:rsid w:val="00D81E68"/>
    <w:rsid w:val="00D81FB6"/>
    <w:rsid w:val="00D82092"/>
    <w:rsid w:val="00D821CE"/>
    <w:rsid w:val="00D823C6"/>
    <w:rsid w:val="00D83031"/>
    <w:rsid w:val="00D8387A"/>
    <w:rsid w:val="00D83A56"/>
    <w:rsid w:val="00D8441C"/>
    <w:rsid w:val="00D8525E"/>
    <w:rsid w:val="00D854BE"/>
    <w:rsid w:val="00D85BD2"/>
    <w:rsid w:val="00D860E6"/>
    <w:rsid w:val="00D86317"/>
    <w:rsid w:val="00D86353"/>
    <w:rsid w:val="00D86CA3"/>
    <w:rsid w:val="00D871CE"/>
    <w:rsid w:val="00D8794C"/>
    <w:rsid w:val="00D87B5E"/>
    <w:rsid w:val="00D87B91"/>
    <w:rsid w:val="00D90275"/>
    <w:rsid w:val="00D9086B"/>
    <w:rsid w:val="00D9145B"/>
    <w:rsid w:val="00D9196D"/>
    <w:rsid w:val="00D91F4C"/>
    <w:rsid w:val="00D92636"/>
    <w:rsid w:val="00D92982"/>
    <w:rsid w:val="00D92ED6"/>
    <w:rsid w:val="00D92FF2"/>
    <w:rsid w:val="00D93FA9"/>
    <w:rsid w:val="00D943E8"/>
    <w:rsid w:val="00D9453C"/>
    <w:rsid w:val="00D95C9D"/>
    <w:rsid w:val="00D96C0C"/>
    <w:rsid w:val="00D96D50"/>
    <w:rsid w:val="00DA0587"/>
    <w:rsid w:val="00DA0AD9"/>
    <w:rsid w:val="00DA1B30"/>
    <w:rsid w:val="00DA2FE4"/>
    <w:rsid w:val="00DA305E"/>
    <w:rsid w:val="00DA33E2"/>
    <w:rsid w:val="00DA5417"/>
    <w:rsid w:val="00DA56E8"/>
    <w:rsid w:val="00DA59A8"/>
    <w:rsid w:val="00DA5DD6"/>
    <w:rsid w:val="00DA5E54"/>
    <w:rsid w:val="00DA673D"/>
    <w:rsid w:val="00DB0A9F"/>
    <w:rsid w:val="00DB202D"/>
    <w:rsid w:val="00DB20DD"/>
    <w:rsid w:val="00DB27FD"/>
    <w:rsid w:val="00DB3185"/>
    <w:rsid w:val="00DB327F"/>
    <w:rsid w:val="00DB377D"/>
    <w:rsid w:val="00DB3BA0"/>
    <w:rsid w:val="00DB3BFA"/>
    <w:rsid w:val="00DB4528"/>
    <w:rsid w:val="00DB5288"/>
    <w:rsid w:val="00DB67CC"/>
    <w:rsid w:val="00DB6D66"/>
    <w:rsid w:val="00DB765B"/>
    <w:rsid w:val="00DB7820"/>
    <w:rsid w:val="00DB79C5"/>
    <w:rsid w:val="00DC0F09"/>
    <w:rsid w:val="00DC24D6"/>
    <w:rsid w:val="00DC2D36"/>
    <w:rsid w:val="00DC449C"/>
    <w:rsid w:val="00DC4CB9"/>
    <w:rsid w:val="00DC53EF"/>
    <w:rsid w:val="00DC637D"/>
    <w:rsid w:val="00DD184D"/>
    <w:rsid w:val="00DD1BCC"/>
    <w:rsid w:val="00DD31FC"/>
    <w:rsid w:val="00DD3BA8"/>
    <w:rsid w:val="00DD3E7F"/>
    <w:rsid w:val="00DD4598"/>
    <w:rsid w:val="00DD519B"/>
    <w:rsid w:val="00DD5B77"/>
    <w:rsid w:val="00DD62C0"/>
    <w:rsid w:val="00DD687D"/>
    <w:rsid w:val="00DD6E5F"/>
    <w:rsid w:val="00DD77A8"/>
    <w:rsid w:val="00DD7B65"/>
    <w:rsid w:val="00DD7CE9"/>
    <w:rsid w:val="00DE05BB"/>
    <w:rsid w:val="00DE084F"/>
    <w:rsid w:val="00DE1638"/>
    <w:rsid w:val="00DE173E"/>
    <w:rsid w:val="00DE223C"/>
    <w:rsid w:val="00DE3850"/>
    <w:rsid w:val="00DE4B4A"/>
    <w:rsid w:val="00DE4FBA"/>
    <w:rsid w:val="00DE5608"/>
    <w:rsid w:val="00DE58D0"/>
    <w:rsid w:val="00DE61FE"/>
    <w:rsid w:val="00DE654F"/>
    <w:rsid w:val="00DE7263"/>
    <w:rsid w:val="00DE7B96"/>
    <w:rsid w:val="00DF0343"/>
    <w:rsid w:val="00DF07EE"/>
    <w:rsid w:val="00DF0AED"/>
    <w:rsid w:val="00DF0B6E"/>
    <w:rsid w:val="00DF15E0"/>
    <w:rsid w:val="00DF167E"/>
    <w:rsid w:val="00DF37A0"/>
    <w:rsid w:val="00DF66AB"/>
    <w:rsid w:val="00DF6C09"/>
    <w:rsid w:val="00DF7192"/>
    <w:rsid w:val="00E00821"/>
    <w:rsid w:val="00E00C9F"/>
    <w:rsid w:val="00E01633"/>
    <w:rsid w:val="00E02094"/>
    <w:rsid w:val="00E0217A"/>
    <w:rsid w:val="00E0270B"/>
    <w:rsid w:val="00E02CCA"/>
    <w:rsid w:val="00E02DD1"/>
    <w:rsid w:val="00E032E4"/>
    <w:rsid w:val="00E0393B"/>
    <w:rsid w:val="00E04411"/>
    <w:rsid w:val="00E04500"/>
    <w:rsid w:val="00E04DCD"/>
    <w:rsid w:val="00E06CA4"/>
    <w:rsid w:val="00E07268"/>
    <w:rsid w:val="00E07DC1"/>
    <w:rsid w:val="00E104A4"/>
    <w:rsid w:val="00E106D8"/>
    <w:rsid w:val="00E110E7"/>
    <w:rsid w:val="00E113AA"/>
    <w:rsid w:val="00E11B20"/>
    <w:rsid w:val="00E127BB"/>
    <w:rsid w:val="00E148E0"/>
    <w:rsid w:val="00E14A9A"/>
    <w:rsid w:val="00E1504E"/>
    <w:rsid w:val="00E150CF"/>
    <w:rsid w:val="00E15CD9"/>
    <w:rsid w:val="00E17FA2"/>
    <w:rsid w:val="00E2020A"/>
    <w:rsid w:val="00E20709"/>
    <w:rsid w:val="00E20784"/>
    <w:rsid w:val="00E21AC1"/>
    <w:rsid w:val="00E21CC9"/>
    <w:rsid w:val="00E22330"/>
    <w:rsid w:val="00E223F5"/>
    <w:rsid w:val="00E2249D"/>
    <w:rsid w:val="00E238BB"/>
    <w:rsid w:val="00E24900"/>
    <w:rsid w:val="00E24AD4"/>
    <w:rsid w:val="00E25748"/>
    <w:rsid w:val="00E269E6"/>
    <w:rsid w:val="00E272E3"/>
    <w:rsid w:val="00E27E3C"/>
    <w:rsid w:val="00E30B5A"/>
    <w:rsid w:val="00E3123D"/>
    <w:rsid w:val="00E31461"/>
    <w:rsid w:val="00E31D43"/>
    <w:rsid w:val="00E32608"/>
    <w:rsid w:val="00E33094"/>
    <w:rsid w:val="00E3332C"/>
    <w:rsid w:val="00E34069"/>
    <w:rsid w:val="00E34188"/>
    <w:rsid w:val="00E34B6E"/>
    <w:rsid w:val="00E34EF9"/>
    <w:rsid w:val="00E35173"/>
    <w:rsid w:val="00E35559"/>
    <w:rsid w:val="00E3581C"/>
    <w:rsid w:val="00E35A58"/>
    <w:rsid w:val="00E35C78"/>
    <w:rsid w:val="00E35F21"/>
    <w:rsid w:val="00E36541"/>
    <w:rsid w:val="00E3723A"/>
    <w:rsid w:val="00E37741"/>
    <w:rsid w:val="00E37824"/>
    <w:rsid w:val="00E37860"/>
    <w:rsid w:val="00E409A9"/>
    <w:rsid w:val="00E42041"/>
    <w:rsid w:val="00E434B5"/>
    <w:rsid w:val="00E446F1"/>
    <w:rsid w:val="00E463A1"/>
    <w:rsid w:val="00E465DA"/>
    <w:rsid w:val="00E46886"/>
    <w:rsid w:val="00E4707B"/>
    <w:rsid w:val="00E47AEF"/>
    <w:rsid w:val="00E509F9"/>
    <w:rsid w:val="00E512D4"/>
    <w:rsid w:val="00E5172C"/>
    <w:rsid w:val="00E53705"/>
    <w:rsid w:val="00E5377E"/>
    <w:rsid w:val="00E53B75"/>
    <w:rsid w:val="00E53BCC"/>
    <w:rsid w:val="00E54E3B"/>
    <w:rsid w:val="00E55486"/>
    <w:rsid w:val="00E56806"/>
    <w:rsid w:val="00E56D13"/>
    <w:rsid w:val="00E57565"/>
    <w:rsid w:val="00E57790"/>
    <w:rsid w:val="00E6033F"/>
    <w:rsid w:val="00E60C5C"/>
    <w:rsid w:val="00E61282"/>
    <w:rsid w:val="00E61576"/>
    <w:rsid w:val="00E61D41"/>
    <w:rsid w:val="00E627E2"/>
    <w:rsid w:val="00E62D90"/>
    <w:rsid w:val="00E6312C"/>
    <w:rsid w:val="00E6324C"/>
    <w:rsid w:val="00E63838"/>
    <w:rsid w:val="00E641E3"/>
    <w:rsid w:val="00E64434"/>
    <w:rsid w:val="00E65674"/>
    <w:rsid w:val="00E65C27"/>
    <w:rsid w:val="00E661C0"/>
    <w:rsid w:val="00E6621D"/>
    <w:rsid w:val="00E67C51"/>
    <w:rsid w:val="00E67FC1"/>
    <w:rsid w:val="00E70446"/>
    <w:rsid w:val="00E7054A"/>
    <w:rsid w:val="00E707D0"/>
    <w:rsid w:val="00E71349"/>
    <w:rsid w:val="00E72608"/>
    <w:rsid w:val="00E7278F"/>
    <w:rsid w:val="00E72D37"/>
    <w:rsid w:val="00E72EFC"/>
    <w:rsid w:val="00E7418E"/>
    <w:rsid w:val="00E74DE6"/>
    <w:rsid w:val="00E74E70"/>
    <w:rsid w:val="00E755E1"/>
    <w:rsid w:val="00E758EC"/>
    <w:rsid w:val="00E76658"/>
    <w:rsid w:val="00E76D13"/>
    <w:rsid w:val="00E76E26"/>
    <w:rsid w:val="00E800FC"/>
    <w:rsid w:val="00E80BFF"/>
    <w:rsid w:val="00E8234C"/>
    <w:rsid w:val="00E83551"/>
    <w:rsid w:val="00E83AA9"/>
    <w:rsid w:val="00E83AFD"/>
    <w:rsid w:val="00E83CE7"/>
    <w:rsid w:val="00E84397"/>
    <w:rsid w:val="00E84627"/>
    <w:rsid w:val="00E855A7"/>
    <w:rsid w:val="00E8560E"/>
    <w:rsid w:val="00E856E9"/>
    <w:rsid w:val="00E85928"/>
    <w:rsid w:val="00E865C8"/>
    <w:rsid w:val="00E868EA"/>
    <w:rsid w:val="00E87822"/>
    <w:rsid w:val="00E90031"/>
    <w:rsid w:val="00E90395"/>
    <w:rsid w:val="00E90647"/>
    <w:rsid w:val="00E90E49"/>
    <w:rsid w:val="00E917F9"/>
    <w:rsid w:val="00E9189F"/>
    <w:rsid w:val="00E91BC2"/>
    <w:rsid w:val="00E925B8"/>
    <w:rsid w:val="00E927E5"/>
    <w:rsid w:val="00E9291C"/>
    <w:rsid w:val="00E92D6B"/>
    <w:rsid w:val="00E93FFE"/>
    <w:rsid w:val="00E94341"/>
    <w:rsid w:val="00E9484E"/>
    <w:rsid w:val="00E94A68"/>
    <w:rsid w:val="00E94F8A"/>
    <w:rsid w:val="00E9549B"/>
    <w:rsid w:val="00E962D1"/>
    <w:rsid w:val="00E96B19"/>
    <w:rsid w:val="00E96DFC"/>
    <w:rsid w:val="00E97096"/>
    <w:rsid w:val="00E974D8"/>
    <w:rsid w:val="00E97806"/>
    <w:rsid w:val="00E9785D"/>
    <w:rsid w:val="00EA16D2"/>
    <w:rsid w:val="00EA1B38"/>
    <w:rsid w:val="00EA20CA"/>
    <w:rsid w:val="00EA2C90"/>
    <w:rsid w:val="00EA2F39"/>
    <w:rsid w:val="00EA3C58"/>
    <w:rsid w:val="00EA3D6B"/>
    <w:rsid w:val="00EA40D9"/>
    <w:rsid w:val="00EA433A"/>
    <w:rsid w:val="00EA4695"/>
    <w:rsid w:val="00EA477F"/>
    <w:rsid w:val="00EA4C92"/>
    <w:rsid w:val="00EA4F92"/>
    <w:rsid w:val="00EA6096"/>
    <w:rsid w:val="00EA6E21"/>
    <w:rsid w:val="00EA7A41"/>
    <w:rsid w:val="00EB05A3"/>
    <w:rsid w:val="00EB06E1"/>
    <w:rsid w:val="00EB077B"/>
    <w:rsid w:val="00EB15BC"/>
    <w:rsid w:val="00EB2360"/>
    <w:rsid w:val="00EB382B"/>
    <w:rsid w:val="00EB3FD1"/>
    <w:rsid w:val="00EB48D0"/>
    <w:rsid w:val="00EB4B56"/>
    <w:rsid w:val="00EB4EA2"/>
    <w:rsid w:val="00EB4F3F"/>
    <w:rsid w:val="00EB50BE"/>
    <w:rsid w:val="00EB5FC3"/>
    <w:rsid w:val="00EB689E"/>
    <w:rsid w:val="00EB6945"/>
    <w:rsid w:val="00EB7E19"/>
    <w:rsid w:val="00EC0894"/>
    <w:rsid w:val="00EC08EA"/>
    <w:rsid w:val="00EC0ECF"/>
    <w:rsid w:val="00EC0F95"/>
    <w:rsid w:val="00EC1395"/>
    <w:rsid w:val="00EC17D1"/>
    <w:rsid w:val="00EC27C6"/>
    <w:rsid w:val="00EC29AF"/>
    <w:rsid w:val="00EC2D08"/>
    <w:rsid w:val="00EC3044"/>
    <w:rsid w:val="00EC31A8"/>
    <w:rsid w:val="00EC3B8A"/>
    <w:rsid w:val="00EC4207"/>
    <w:rsid w:val="00EC4552"/>
    <w:rsid w:val="00EC556D"/>
    <w:rsid w:val="00EC5653"/>
    <w:rsid w:val="00EC5AC8"/>
    <w:rsid w:val="00EC5D0C"/>
    <w:rsid w:val="00EC6788"/>
    <w:rsid w:val="00EC71CE"/>
    <w:rsid w:val="00EC7D48"/>
    <w:rsid w:val="00ED0393"/>
    <w:rsid w:val="00ED03B7"/>
    <w:rsid w:val="00ED03E9"/>
    <w:rsid w:val="00ED07F4"/>
    <w:rsid w:val="00ED08A0"/>
    <w:rsid w:val="00ED0C6B"/>
    <w:rsid w:val="00ED1006"/>
    <w:rsid w:val="00ED34EC"/>
    <w:rsid w:val="00ED5A72"/>
    <w:rsid w:val="00ED5A97"/>
    <w:rsid w:val="00ED5E4A"/>
    <w:rsid w:val="00ED5E51"/>
    <w:rsid w:val="00ED5EF5"/>
    <w:rsid w:val="00ED6C6A"/>
    <w:rsid w:val="00ED6F03"/>
    <w:rsid w:val="00EE068B"/>
    <w:rsid w:val="00EE0F0F"/>
    <w:rsid w:val="00EE12F7"/>
    <w:rsid w:val="00EE262D"/>
    <w:rsid w:val="00EE2F1A"/>
    <w:rsid w:val="00EE2F60"/>
    <w:rsid w:val="00EE36FD"/>
    <w:rsid w:val="00EE3A81"/>
    <w:rsid w:val="00EE4D45"/>
    <w:rsid w:val="00EE4DC5"/>
    <w:rsid w:val="00EE6217"/>
    <w:rsid w:val="00EE654C"/>
    <w:rsid w:val="00EF1753"/>
    <w:rsid w:val="00EF18FE"/>
    <w:rsid w:val="00EF2322"/>
    <w:rsid w:val="00EF279B"/>
    <w:rsid w:val="00EF456C"/>
    <w:rsid w:val="00EF549A"/>
    <w:rsid w:val="00EF5787"/>
    <w:rsid w:val="00EF5788"/>
    <w:rsid w:val="00EF5D6A"/>
    <w:rsid w:val="00EF5E19"/>
    <w:rsid w:val="00EF60D0"/>
    <w:rsid w:val="00EF6589"/>
    <w:rsid w:val="00EF718B"/>
    <w:rsid w:val="00F004F5"/>
    <w:rsid w:val="00F00A2F"/>
    <w:rsid w:val="00F00CAF"/>
    <w:rsid w:val="00F01E33"/>
    <w:rsid w:val="00F02A99"/>
    <w:rsid w:val="00F02CB8"/>
    <w:rsid w:val="00F0372C"/>
    <w:rsid w:val="00F0528D"/>
    <w:rsid w:val="00F058D4"/>
    <w:rsid w:val="00F06978"/>
    <w:rsid w:val="00F06C67"/>
    <w:rsid w:val="00F06DFD"/>
    <w:rsid w:val="00F06F1F"/>
    <w:rsid w:val="00F071D1"/>
    <w:rsid w:val="00F07533"/>
    <w:rsid w:val="00F07568"/>
    <w:rsid w:val="00F07FC5"/>
    <w:rsid w:val="00F10629"/>
    <w:rsid w:val="00F10C71"/>
    <w:rsid w:val="00F10EB7"/>
    <w:rsid w:val="00F1399D"/>
    <w:rsid w:val="00F13CE9"/>
    <w:rsid w:val="00F144B3"/>
    <w:rsid w:val="00F145BA"/>
    <w:rsid w:val="00F146FD"/>
    <w:rsid w:val="00F14CDC"/>
    <w:rsid w:val="00F15FA5"/>
    <w:rsid w:val="00F16537"/>
    <w:rsid w:val="00F16CDF"/>
    <w:rsid w:val="00F177E0"/>
    <w:rsid w:val="00F17B84"/>
    <w:rsid w:val="00F206BA"/>
    <w:rsid w:val="00F209B7"/>
    <w:rsid w:val="00F21BF4"/>
    <w:rsid w:val="00F228B7"/>
    <w:rsid w:val="00F22F71"/>
    <w:rsid w:val="00F23032"/>
    <w:rsid w:val="00F2376F"/>
    <w:rsid w:val="00F23DB9"/>
    <w:rsid w:val="00F243D8"/>
    <w:rsid w:val="00F255A0"/>
    <w:rsid w:val="00F26B33"/>
    <w:rsid w:val="00F26BDE"/>
    <w:rsid w:val="00F272D4"/>
    <w:rsid w:val="00F30099"/>
    <w:rsid w:val="00F302A5"/>
    <w:rsid w:val="00F304D9"/>
    <w:rsid w:val="00F30828"/>
    <w:rsid w:val="00F313D6"/>
    <w:rsid w:val="00F313EB"/>
    <w:rsid w:val="00F315E1"/>
    <w:rsid w:val="00F321B2"/>
    <w:rsid w:val="00F325A3"/>
    <w:rsid w:val="00F327CE"/>
    <w:rsid w:val="00F32A01"/>
    <w:rsid w:val="00F334EA"/>
    <w:rsid w:val="00F3354D"/>
    <w:rsid w:val="00F34C15"/>
    <w:rsid w:val="00F35B5C"/>
    <w:rsid w:val="00F36006"/>
    <w:rsid w:val="00F36473"/>
    <w:rsid w:val="00F3687D"/>
    <w:rsid w:val="00F37279"/>
    <w:rsid w:val="00F377C3"/>
    <w:rsid w:val="00F4040C"/>
    <w:rsid w:val="00F40962"/>
    <w:rsid w:val="00F40998"/>
    <w:rsid w:val="00F40AE2"/>
    <w:rsid w:val="00F40F0C"/>
    <w:rsid w:val="00F4103D"/>
    <w:rsid w:val="00F41FB4"/>
    <w:rsid w:val="00F4214A"/>
    <w:rsid w:val="00F43FDA"/>
    <w:rsid w:val="00F4455D"/>
    <w:rsid w:val="00F4766C"/>
    <w:rsid w:val="00F47A2B"/>
    <w:rsid w:val="00F5060E"/>
    <w:rsid w:val="00F507D1"/>
    <w:rsid w:val="00F50A4D"/>
    <w:rsid w:val="00F519CE"/>
    <w:rsid w:val="00F51ADA"/>
    <w:rsid w:val="00F51BBB"/>
    <w:rsid w:val="00F523CE"/>
    <w:rsid w:val="00F52B9C"/>
    <w:rsid w:val="00F531FA"/>
    <w:rsid w:val="00F53E6B"/>
    <w:rsid w:val="00F54231"/>
    <w:rsid w:val="00F54328"/>
    <w:rsid w:val="00F54387"/>
    <w:rsid w:val="00F5497E"/>
    <w:rsid w:val="00F54984"/>
    <w:rsid w:val="00F55434"/>
    <w:rsid w:val="00F55DFE"/>
    <w:rsid w:val="00F56007"/>
    <w:rsid w:val="00F561DA"/>
    <w:rsid w:val="00F56371"/>
    <w:rsid w:val="00F57443"/>
    <w:rsid w:val="00F57F15"/>
    <w:rsid w:val="00F607C5"/>
    <w:rsid w:val="00F60DEA"/>
    <w:rsid w:val="00F61302"/>
    <w:rsid w:val="00F61C2C"/>
    <w:rsid w:val="00F6302A"/>
    <w:rsid w:val="00F634BA"/>
    <w:rsid w:val="00F638CA"/>
    <w:rsid w:val="00F63EE5"/>
    <w:rsid w:val="00F6413C"/>
    <w:rsid w:val="00F64C2B"/>
    <w:rsid w:val="00F651BE"/>
    <w:rsid w:val="00F65353"/>
    <w:rsid w:val="00F65968"/>
    <w:rsid w:val="00F65BDC"/>
    <w:rsid w:val="00F6634D"/>
    <w:rsid w:val="00F66D14"/>
    <w:rsid w:val="00F66FA3"/>
    <w:rsid w:val="00F6738F"/>
    <w:rsid w:val="00F67CF3"/>
    <w:rsid w:val="00F67F53"/>
    <w:rsid w:val="00F703BE"/>
    <w:rsid w:val="00F71F69"/>
    <w:rsid w:val="00F72AFA"/>
    <w:rsid w:val="00F72B72"/>
    <w:rsid w:val="00F72B7D"/>
    <w:rsid w:val="00F7367F"/>
    <w:rsid w:val="00F73755"/>
    <w:rsid w:val="00F73C7B"/>
    <w:rsid w:val="00F74BB9"/>
    <w:rsid w:val="00F75496"/>
    <w:rsid w:val="00F75582"/>
    <w:rsid w:val="00F76B13"/>
    <w:rsid w:val="00F76EFA"/>
    <w:rsid w:val="00F770F6"/>
    <w:rsid w:val="00F771E9"/>
    <w:rsid w:val="00F77ED4"/>
    <w:rsid w:val="00F804BE"/>
    <w:rsid w:val="00F811BC"/>
    <w:rsid w:val="00F817CE"/>
    <w:rsid w:val="00F8186E"/>
    <w:rsid w:val="00F81F0B"/>
    <w:rsid w:val="00F831BC"/>
    <w:rsid w:val="00F83DA2"/>
    <w:rsid w:val="00F8456C"/>
    <w:rsid w:val="00F848CB"/>
    <w:rsid w:val="00F859D8"/>
    <w:rsid w:val="00F866D8"/>
    <w:rsid w:val="00F868F5"/>
    <w:rsid w:val="00F86F2E"/>
    <w:rsid w:val="00F904D8"/>
    <w:rsid w:val="00F9056A"/>
    <w:rsid w:val="00F907A8"/>
    <w:rsid w:val="00F90F8D"/>
    <w:rsid w:val="00F91986"/>
    <w:rsid w:val="00F92782"/>
    <w:rsid w:val="00F933A1"/>
    <w:rsid w:val="00F93543"/>
    <w:rsid w:val="00F93AA9"/>
    <w:rsid w:val="00F93E15"/>
    <w:rsid w:val="00F9442E"/>
    <w:rsid w:val="00F94B7F"/>
    <w:rsid w:val="00F9519D"/>
    <w:rsid w:val="00F95765"/>
    <w:rsid w:val="00F96985"/>
    <w:rsid w:val="00F97285"/>
    <w:rsid w:val="00F97838"/>
    <w:rsid w:val="00F97BE8"/>
    <w:rsid w:val="00FA0940"/>
    <w:rsid w:val="00FA0C12"/>
    <w:rsid w:val="00FA1C4C"/>
    <w:rsid w:val="00FA20B5"/>
    <w:rsid w:val="00FA2BB3"/>
    <w:rsid w:val="00FA3854"/>
    <w:rsid w:val="00FA446D"/>
    <w:rsid w:val="00FA50EC"/>
    <w:rsid w:val="00FA5879"/>
    <w:rsid w:val="00FA59D9"/>
    <w:rsid w:val="00FA5D1F"/>
    <w:rsid w:val="00FA5E58"/>
    <w:rsid w:val="00FA6713"/>
    <w:rsid w:val="00FA6988"/>
    <w:rsid w:val="00FA6C87"/>
    <w:rsid w:val="00FA6D5D"/>
    <w:rsid w:val="00FA7C63"/>
    <w:rsid w:val="00FA7DD7"/>
    <w:rsid w:val="00FB108F"/>
    <w:rsid w:val="00FB297C"/>
    <w:rsid w:val="00FB2A10"/>
    <w:rsid w:val="00FB3976"/>
    <w:rsid w:val="00FB3A18"/>
    <w:rsid w:val="00FB4C80"/>
    <w:rsid w:val="00FB6318"/>
    <w:rsid w:val="00FB67B1"/>
    <w:rsid w:val="00FB6A6A"/>
    <w:rsid w:val="00FB7BC4"/>
    <w:rsid w:val="00FC08CF"/>
    <w:rsid w:val="00FC0A3E"/>
    <w:rsid w:val="00FC2861"/>
    <w:rsid w:val="00FC3390"/>
    <w:rsid w:val="00FC4FC2"/>
    <w:rsid w:val="00FC5D7A"/>
    <w:rsid w:val="00FC63F1"/>
    <w:rsid w:val="00FC6AB5"/>
    <w:rsid w:val="00FC6C8C"/>
    <w:rsid w:val="00FC7429"/>
    <w:rsid w:val="00FD0662"/>
    <w:rsid w:val="00FD073A"/>
    <w:rsid w:val="00FD07F6"/>
    <w:rsid w:val="00FD1021"/>
    <w:rsid w:val="00FD14CA"/>
    <w:rsid w:val="00FD1BE3"/>
    <w:rsid w:val="00FD1E41"/>
    <w:rsid w:val="00FD1EC8"/>
    <w:rsid w:val="00FD2555"/>
    <w:rsid w:val="00FD2DEA"/>
    <w:rsid w:val="00FD36CA"/>
    <w:rsid w:val="00FD3E30"/>
    <w:rsid w:val="00FD442E"/>
    <w:rsid w:val="00FD47ED"/>
    <w:rsid w:val="00FD4C23"/>
    <w:rsid w:val="00FD4F73"/>
    <w:rsid w:val="00FD5494"/>
    <w:rsid w:val="00FD6AB1"/>
    <w:rsid w:val="00FD6E2B"/>
    <w:rsid w:val="00FD72C4"/>
    <w:rsid w:val="00FD74DB"/>
    <w:rsid w:val="00FD7660"/>
    <w:rsid w:val="00FD7D73"/>
    <w:rsid w:val="00FE0542"/>
    <w:rsid w:val="00FE0655"/>
    <w:rsid w:val="00FE08D3"/>
    <w:rsid w:val="00FE0ADA"/>
    <w:rsid w:val="00FE14FC"/>
    <w:rsid w:val="00FE22FF"/>
    <w:rsid w:val="00FE2365"/>
    <w:rsid w:val="00FE37D7"/>
    <w:rsid w:val="00FE493E"/>
    <w:rsid w:val="00FE4C7B"/>
    <w:rsid w:val="00FE4CE2"/>
    <w:rsid w:val="00FE4D3C"/>
    <w:rsid w:val="00FE7336"/>
    <w:rsid w:val="00FE787C"/>
    <w:rsid w:val="00FE7890"/>
    <w:rsid w:val="00FE7ED3"/>
    <w:rsid w:val="00FF09EA"/>
    <w:rsid w:val="00FF11CE"/>
    <w:rsid w:val="00FF1F26"/>
    <w:rsid w:val="00FF2E08"/>
    <w:rsid w:val="00FF309E"/>
    <w:rsid w:val="00FF45A5"/>
    <w:rsid w:val="00FF4AC4"/>
    <w:rsid w:val="00FF519D"/>
    <w:rsid w:val="00FF52B5"/>
    <w:rsid w:val="00FF5C91"/>
    <w:rsid w:val="00FF69BC"/>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68295E48-3F27-4B15-A629-ECBC6EC84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5569E"/>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20"/>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29598092">
      <w:bodyDiv w:val="1"/>
      <w:marLeft w:val="0"/>
      <w:marRight w:val="0"/>
      <w:marTop w:val="0"/>
      <w:marBottom w:val="0"/>
      <w:divBdr>
        <w:top w:val="none" w:sz="0" w:space="0" w:color="auto"/>
        <w:left w:val="none" w:sz="0" w:space="0" w:color="auto"/>
        <w:bottom w:val="none" w:sz="0" w:space="0" w:color="auto"/>
        <w:right w:val="none" w:sz="0" w:space="0" w:color="auto"/>
      </w:divBdr>
    </w:div>
    <w:div w:id="342250433">
      <w:bodyDiv w:val="1"/>
      <w:marLeft w:val="0"/>
      <w:marRight w:val="0"/>
      <w:marTop w:val="0"/>
      <w:marBottom w:val="0"/>
      <w:divBdr>
        <w:top w:val="none" w:sz="0" w:space="0" w:color="auto"/>
        <w:left w:val="none" w:sz="0" w:space="0" w:color="auto"/>
        <w:bottom w:val="none" w:sz="0" w:space="0" w:color="auto"/>
        <w:right w:val="none" w:sz="0" w:space="0" w:color="auto"/>
      </w:divBdr>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939486659">
      <w:bodyDiv w:val="1"/>
      <w:marLeft w:val="0"/>
      <w:marRight w:val="0"/>
      <w:marTop w:val="0"/>
      <w:marBottom w:val="0"/>
      <w:divBdr>
        <w:top w:val="none" w:sz="0" w:space="0" w:color="auto"/>
        <w:left w:val="none" w:sz="0" w:space="0" w:color="auto"/>
        <w:bottom w:val="none" w:sz="0" w:space="0" w:color="auto"/>
        <w:right w:val="none" w:sz="0" w:space="0" w:color="auto"/>
      </w:divBdr>
      <w:divsChild>
        <w:div w:id="1237132959">
          <w:marLeft w:val="1440"/>
          <w:marRight w:val="0"/>
          <w:marTop w:val="0"/>
          <w:marBottom w:val="0"/>
          <w:divBdr>
            <w:top w:val="none" w:sz="0" w:space="0" w:color="auto"/>
            <w:left w:val="none" w:sz="0" w:space="0" w:color="auto"/>
            <w:bottom w:val="none" w:sz="0" w:space="0" w:color="auto"/>
            <w:right w:val="none" w:sz="0" w:space="0" w:color="auto"/>
          </w:divBdr>
        </w:div>
        <w:div w:id="1371223508">
          <w:marLeft w:val="3442"/>
          <w:marRight w:val="0"/>
          <w:marTop w:val="0"/>
          <w:marBottom w:val="0"/>
          <w:divBdr>
            <w:top w:val="none" w:sz="0" w:space="0" w:color="auto"/>
            <w:left w:val="none" w:sz="0" w:space="0" w:color="auto"/>
            <w:bottom w:val="none" w:sz="0" w:space="0" w:color="auto"/>
            <w:right w:val="none" w:sz="0" w:space="0" w:color="auto"/>
          </w:divBdr>
        </w:div>
        <w:div w:id="2145345216">
          <w:marLeft w:val="3442"/>
          <w:marRight w:val="0"/>
          <w:marTop w:val="0"/>
          <w:marBottom w:val="0"/>
          <w:divBdr>
            <w:top w:val="none" w:sz="0" w:space="0" w:color="auto"/>
            <w:left w:val="none" w:sz="0" w:space="0" w:color="auto"/>
            <w:bottom w:val="none" w:sz="0" w:space="0" w:color="auto"/>
            <w:right w:val="none" w:sz="0" w:space="0" w:color="auto"/>
          </w:divBdr>
        </w:div>
        <w:div w:id="1925606298">
          <w:marLeft w:val="1440"/>
          <w:marRight w:val="0"/>
          <w:marTop w:val="0"/>
          <w:marBottom w:val="0"/>
          <w:divBdr>
            <w:top w:val="none" w:sz="0" w:space="0" w:color="auto"/>
            <w:left w:val="none" w:sz="0" w:space="0" w:color="auto"/>
            <w:bottom w:val="none" w:sz="0" w:space="0" w:color="auto"/>
            <w:right w:val="none" w:sz="0" w:space="0" w:color="auto"/>
          </w:divBdr>
        </w:div>
        <w:div w:id="63182271">
          <w:marLeft w:val="3442"/>
          <w:marRight w:val="0"/>
          <w:marTop w:val="0"/>
          <w:marBottom w:val="0"/>
          <w:divBdr>
            <w:top w:val="none" w:sz="0" w:space="0" w:color="auto"/>
            <w:left w:val="none" w:sz="0" w:space="0" w:color="auto"/>
            <w:bottom w:val="none" w:sz="0" w:space="0" w:color="auto"/>
            <w:right w:val="none" w:sz="0" w:space="0" w:color="auto"/>
          </w:divBdr>
        </w:div>
        <w:div w:id="799960728">
          <w:marLeft w:val="3442"/>
          <w:marRight w:val="0"/>
          <w:marTop w:val="0"/>
          <w:marBottom w:val="0"/>
          <w:divBdr>
            <w:top w:val="none" w:sz="0" w:space="0" w:color="auto"/>
            <w:left w:val="none" w:sz="0" w:space="0" w:color="auto"/>
            <w:bottom w:val="none" w:sz="0" w:space="0" w:color="auto"/>
            <w:right w:val="none" w:sz="0" w:space="0" w:color="auto"/>
          </w:divBdr>
        </w:div>
        <w:div w:id="329723317">
          <w:marLeft w:val="4435"/>
          <w:marRight w:val="0"/>
          <w:marTop w:val="0"/>
          <w:marBottom w:val="0"/>
          <w:divBdr>
            <w:top w:val="none" w:sz="0" w:space="0" w:color="auto"/>
            <w:left w:val="none" w:sz="0" w:space="0" w:color="auto"/>
            <w:bottom w:val="none" w:sz="0" w:space="0" w:color="auto"/>
            <w:right w:val="none" w:sz="0" w:space="0" w:color="auto"/>
          </w:divBdr>
        </w:div>
        <w:div w:id="1977297721">
          <w:marLeft w:val="4435"/>
          <w:marRight w:val="0"/>
          <w:marTop w:val="0"/>
          <w:marBottom w:val="0"/>
          <w:divBdr>
            <w:top w:val="none" w:sz="0" w:space="0" w:color="auto"/>
            <w:left w:val="none" w:sz="0" w:space="0" w:color="auto"/>
            <w:bottom w:val="none" w:sz="0" w:space="0" w:color="auto"/>
            <w:right w:val="none" w:sz="0" w:space="0" w:color="auto"/>
          </w:divBdr>
        </w:div>
        <w:div w:id="1847213021">
          <w:marLeft w:val="1440"/>
          <w:marRight w:val="0"/>
          <w:marTop w:val="0"/>
          <w:marBottom w:val="0"/>
          <w:divBdr>
            <w:top w:val="none" w:sz="0" w:space="0" w:color="auto"/>
            <w:left w:val="none" w:sz="0" w:space="0" w:color="auto"/>
            <w:bottom w:val="none" w:sz="0" w:space="0" w:color="auto"/>
            <w:right w:val="none" w:sz="0" w:space="0" w:color="auto"/>
          </w:divBdr>
        </w:div>
        <w:div w:id="1652981503">
          <w:marLeft w:val="3442"/>
          <w:marRight w:val="0"/>
          <w:marTop w:val="0"/>
          <w:marBottom w:val="0"/>
          <w:divBdr>
            <w:top w:val="none" w:sz="0" w:space="0" w:color="auto"/>
            <w:left w:val="none" w:sz="0" w:space="0" w:color="auto"/>
            <w:bottom w:val="none" w:sz="0" w:space="0" w:color="auto"/>
            <w:right w:val="none" w:sz="0" w:space="0" w:color="auto"/>
          </w:divBdr>
        </w:div>
        <w:div w:id="76833741">
          <w:marLeft w:val="3442"/>
          <w:marRight w:val="0"/>
          <w:marTop w:val="0"/>
          <w:marBottom w:val="0"/>
          <w:divBdr>
            <w:top w:val="none" w:sz="0" w:space="0" w:color="auto"/>
            <w:left w:val="none" w:sz="0" w:space="0" w:color="auto"/>
            <w:bottom w:val="none" w:sz="0" w:space="0" w:color="auto"/>
            <w:right w:val="none" w:sz="0" w:space="0" w:color="auto"/>
          </w:divBdr>
        </w:div>
        <w:div w:id="1381174725">
          <w:marLeft w:val="1440"/>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34979985">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17953400">
      <w:bodyDiv w:val="1"/>
      <w:marLeft w:val="0"/>
      <w:marRight w:val="0"/>
      <w:marTop w:val="0"/>
      <w:marBottom w:val="0"/>
      <w:divBdr>
        <w:top w:val="none" w:sz="0" w:space="0" w:color="auto"/>
        <w:left w:val="none" w:sz="0" w:space="0" w:color="auto"/>
        <w:bottom w:val="none" w:sz="0" w:space="0" w:color="auto"/>
        <w:right w:val="none" w:sz="0" w:space="0" w:color="auto"/>
      </w:divBdr>
      <w:divsChild>
        <w:div w:id="1308898866">
          <w:marLeft w:val="1440"/>
          <w:marRight w:val="0"/>
          <w:marTop w:val="0"/>
          <w:marBottom w:val="0"/>
          <w:divBdr>
            <w:top w:val="none" w:sz="0" w:space="0" w:color="auto"/>
            <w:left w:val="none" w:sz="0" w:space="0" w:color="auto"/>
            <w:bottom w:val="none" w:sz="0" w:space="0" w:color="auto"/>
            <w:right w:val="none" w:sz="0" w:space="0" w:color="auto"/>
          </w:divBdr>
        </w:div>
        <w:div w:id="969164089">
          <w:marLeft w:val="1440"/>
          <w:marRight w:val="0"/>
          <w:marTop w:val="0"/>
          <w:marBottom w:val="0"/>
          <w:divBdr>
            <w:top w:val="none" w:sz="0" w:space="0" w:color="auto"/>
            <w:left w:val="none" w:sz="0" w:space="0" w:color="auto"/>
            <w:bottom w:val="none" w:sz="0" w:space="0" w:color="auto"/>
            <w:right w:val="none" w:sz="0" w:space="0" w:color="auto"/>
          </w:divBdr>
        </w:div>
        <w:div w:id="263540528">
          <w:marLeft w:val="1440"/>
          <w:marRight w:val="0"/>
          <w:marTop w:val="0"/>
          <w:marBottom w:val="0"/>
          <w:divBdr>
            <w:top w:val="none" w:sz="0" w:space="0" w:color="auto"/>
            <w:left w:val="none" w:sz="0" w:space="0" w:color="auto"/>
            <w:bottom w:val="none" w:sz="0" w:space="0" w:color="auto"/>
            <w:right w:val="none" w:sz="0" w:space="0" w:color="auto"/>
          </w:divBdr>
        </w:div>
        <w:div w:id="329872898">
          <w:marLeft w:val="1440"/>
          <w:marRight w:val="0"/>
          <w:marTop w:val="0"/>
          <w:marBottom w:val="0"/>
          <w:divBdr>
            <w:top w:val="none" w:sz="0" w:space="0" w:color="auto"/>
            <w:left w:val="none" w:sz="0" w:space="0" w:color="auto"/>
            <w:bottom w:val="none" w:sz="0" w:space="0" w:color="auto"/>
            <w:right w:val="none" w:sz="0" w:space="0" w:color="auto"/>
          </w:divBdr>
        </w:div>
        <w:div w:id="1439251314">
          <w:marLeft w:val="1440"/>
          <w:marRight w:val="0"/>
          <w:marTop w:val="0"/>
          <w:marBottom w:val="0"/>
          <w:divBdr>
            <w:top w:val="none" w:sz="0" w:space="0" w:color="auto"/>
            <w:left w:val="none" w:sz="0" w:space="0" w:color="auto"/>
            <w:bottom w:val="none" w:sz="0" w:space="0" w:color="auto"/>
            <w:right w:val="none" w:sz="0" w:space="0" w:color="auto"/>
          </w:divBdr>
        </w:div>
        <w:div w:id="1801876317">
          <w:marLeft w:val="1440"/>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089377104">
          <w:marLeft w:val="1080"/>
          <w:marRight w:val="0"/>
          <w:marTop w:val="0"/>
          <w:marBottom w:val="0"/>
          <w:divBdr>
            <w:top w:val="none" w:sz="0" w:space="0" w:color="auto"/>
            <w:left w:val="none" w:sz="0" w:space="0" w:color="auto"/>
            <w:bottom w:val="none" w:sz="0" w:space="0" w:color="auto"/>
            <w:right w:val="none" w:sz="0" w:space="0" w:color="auto"/>
          </w:divBdr>
        </w:div>
        <w:div w:id="2134789921">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03E69-54CF-4169-AEF0-C1BDAAF8A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35</TotalTime>
  <Pages>4</Pages>
  <Words>1888</Words>
  <Characters>10768</Characters>
  <Application>Microsoft Office Word</Application>
  <DocSecurity>0</DocSecurity>
  <Lines>89</Lines>
  <Paragraphs>25</Paragraphs>
  <ScaleCrop>false</ScaleCrop>
  <Company>Microsoft</Company>
  <LinksUpToDate>false</LinksUpToDate>
  <CharactersWithSpaces>12631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RAN2#122</cp:lastModifiedBy>
  <cp:revision>10</cp:revision>
  <cp:lastPrinted>2023-08-08T10:16:00Z</cp:lastPrinted>
  <dcterms:created xsi:type="dcterms:W3CDTF">2023-08-10T10:02:00Z</dcterms:created>
  <dcterms:modified xsi:type="dcterms:W3CDTF">2023-08-11T08:40:00Z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